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margin" w:tblpX="-176" w:tblpY="603"/>
        <w:tblW w:w="15681" w:type="dxa"/>
        <w:tblLayout w:type="fixed"/>
        <w:tblLook w:val="04A0" w:firstRow="1" w:lastRow="0" w:firstColumn="1" w:lastColumn="0" w:noHBand="0" w:noVBand="1"/>
      </w:tblPr>
      <w:tblGrid>
        <w:gridCol w:w="1668"/>
        <w:gridCol w:w="14013"/>
      </w:tblGrid>
      <w:tr w:rsidR="00025D11" w:rsidRPr="00CB4EC4" w:rsidTr="0016102D">
        <w:trPr>
          <w:trHeight w:val="405"/>
        </w:trPr>
        <w:tc>
          <w:tcPr>
            <w:tcW w:w="15681" w:type="dxa"/>
            <w:gridSpan w:val="2"/>
            <w:shd w:val="clear" w:color="auto" w:fill="A6A6A6" w:themeFill="background1" w:themeFillShade="A6"/>
            <w:vAlign w:val="center"/>
          </w:tcPr>
          <w:p w:rsidR="00025D11" w:rsidRPr="00CB4EC4" w:rsidRDefault="00025D11" w:rsidP="00025D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 w:rsidRPr="00CB4EC4">
              <w:rPr>
                <w:rFonts w:ascii="Comic Sans MS" w:hAnsi="Comic Sans MS"/>
                <w:sz w:val="16"/>
                <w:szCs w:val="16"/>
              </w:rPr>
              <w:t>GUIDE A LA CERTIFICATION EN LYCEE</w:t>
            </w:r>
            <w:r>
              <w:rPr>
                <w:rFonts w:ascii="Comic Sans MS" w:hAnsi="Comic Sans MS"/>
                <w:sz w:val="16"/>
                <w:szCs w:val="16"/>
              </w:rPr>
              <w:t xml:space="preserve"> GENERAL ET TECHNOLOGIQUE</w:t>
            </w:r>
          </w:p>
        </w:tc>
      </w:tr>
      <w:tr w:rsidR="00025D11" w:rsidRPr="00CB4EC4" w:rsidTr="00BB089E">
        <w:trPr>
          <w:trHeight w:val="281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2015-2016</w:t>
            </w:r>
          </w:p>
        </w:tc>
        <w:tc>
          <w:tcPr>
            <w:tcW w:w="14013" w:type="dxa"/>
            <w:shd w:val="clear" w:color="auto" w:fill="F2F2F2" w:themeFill="background1" w:themeFillShade="F2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TERM BAC </w:t>
            </w:r>
            <w:r>
              <w:rPr>
                <w:rFonts w:ascii="Comic Sans MS" w:hAnsi="Comic Sans MS"/>
                <w:sz w:val="16"/>
                <w:szCs w:val="16"/>
              </w:rPr>
              <w:t>GENERAL ET TECHNOLOGIQUE</w:t>
            </w:r>
          </w:p>
        </w:tc>
      </w:tr>
      <w:tr w:rsidR="00025D11" w:rsidRPr="00CB4EC4" w:rsidTr="0016102D">
        <w:trPr>
          <w:trHeight w:val="1733"/>
        </w:trPr>
        <w:tc>
          <w:tcPr>
            <w:tcW w:w="1668" w:type="dxa"/>
            <w:vMerge w:val="restart"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Début septembre</w:t>
            </w:r>
          </w:p>
        </w:tc>
        <w:tc>
          <w:tcPr>
            <w:tcW w:w="14013" w:type="dxa"/>
            <w:shd w:val="clear" w:color="auto" w:fill="BFBFBF" w:themeFill="background1" w:themeFillShade="BF"/>
          </w:tcPr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-Organiser l’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enseignement d’au moins 3 </w:t>
            </w:r>
            <w:r w:rsidRPr="00CB4EC4">
              <w:rPr>
                <w:rFonts w:ascii="Comic Sans MS" w:hAnsi="Comic Sans MS"/>
                <w:sz w:val="16"/>
                <w:szCs w:val="16"/>
              </w:rPr>
              <w:t xml:space="preserve">APSA </w:t>
            </w:r>
            <w:r>
              <w:rPr>
                <w:rFonts w:ascii="Comic Sans MS" w:hAnsi="Comic Sans MS"/>
                <w:sz w:val="16"/>
                <w:szCs w:val="16"/>
              </w:rPr>
              <w:t>(3 trimestres</w:t>
            </w:r>
            <w:r w:rsidRPr="00CB4EC4">
              <w:rPr>
                <w:rFonts w:ascii="Comic Sans MS" w:hAnsi="Comic Sans MS"/>
                <w:sz w:val="16"/>
                <w:szCs w:val="16"/>
              </w:rPr>
              <w:t>) de</w:t>
            </w:r>
            <w:r>
              <w:rPr>
                <w:rFonts w:ascii="Comic Sans MS" w:hAnsi="Comic Sans MS"/>
                <w:sz w:val="16"/>
                <w:szCs w:val="16"/>
              </w:rPr>
              <w:t xml:space="preserve"> 3 </w:t>
            </w:r>
            <w:r w:rsidRPr="00CB4EC4">
              <w:rPr>
                <w:rFonts w:ascii="Comic Sans MS" w:hAnsi="Comic Sans MS"/>
                <w:sz w:val="16"/>
                <w:szCs w:val="16"/>
              </w:rPr>
              <w:t xml:space="preserve"> CP </w:t>
            </w:r>
            <w:proofErr w:type="gramStart"/>
            <w:r w:rsidRPr="00CB4EC4">
              <w:rPr>
                <w:rFonts w:ascii="Comic Sans MS" w:hAnsi="Comic Sans MS"/>
                <w:sz w:val="16"/>
                <w:szCs w:val="16"/>
              </w:rPr>
              <w:t>différentes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.</w:t>
            </w:r>
            <w:proofErr w:type="gramEnd"/>
            <w:r w:rsidR="00801D20">
              <w:rPr>
                <w:rFonts w:ascii="Comic Sans MS" w:hAnsi="Comic Sans MS"/>
                <w:sz w:val="16"/>
                <w:szCs w:val="16"/>
              </w:rPr>
              <w:t xml:space="preserve"> Si </w:t>
            </w:r>
            <w:proofErr w:type="gramStart"/>
            <w:r w:rsidR="00801D20">
              <w:rPr>
                <w:rFonts w:ascii="Comic Sans MS" w:hAnsi="Comic Sans MS"/>
                <w:sz w:val="16"/>
                <w:szCs w:val="16"/>
              </w:rPr>
              <w:t>possible ,</w:t>
            </w:r>
            <w:proofErr w:type="gramEnd"/>
            <w:r w:rsidR="00801D20">
              <w:rPr>
                <w:rFonts w:ascii="Comic Sans MS" w:hAnsi="Comic Sans MS"/>
                <w:sz w:val="16"/>
                <w:szCs w:val="16"/>
              </w:rPr>
              <w:t xml:space="preserve"> p</w:t>
            </w:r>
            <w:r>
              <w:rPr>
                <w:rFonts w:ascii="Comic Sans MS" w:hAnsi="Comic Sans MS"/>
                <w:sz w:val="16"/>
                <w:szCs w:val="16"/>
              </w:rPr>
              <w:t>roposer</w:t>
            </w:r>
            <w:r w:rsidR="00801D20">
              <w:rPr>
                <w:rFonts w:ascii="Comic Sans MS" w:hAnsi="Comic Sans MS"/>
                <w:sz w:val="16"/>
                <w:szCs w:val="16"/>
              </w:rPr>
              <w:t xml:space="preserve"> aux élèves un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choix </w:t>
            </w:r>
            <w:r w:rsidR="00801D20">
              <w:rPr>
                <w:rFonts w:ascii="Comic Sans MS" w:hAnsi="Comic Sans MS"/>
                <w:sz w:val="16"/>
                <w:szCs w:val="16"/>
              </w:rPr>
              <w:t>entre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plusieurs menus certificatifs.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-Fixer les dates de CCF et rattrapage (si possible dans la continuité du cycle)  et les porter à la connaissance du chef d'établissement, des élèves (signature) et des familles. (document contractuel par classe à la discrétion des équipes pédagogiques).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 Demander aux inaptes totaux annuels de le justifier (infirmerie-prof. </w:t>
            </w:r>
            <w:proofErr w:type="spellStart"/>
            <w:r w:rsidRPr="00CB4EC4">
              <w:rPr>
                <w:rFonts w:ascii="Comic Sans MS" w:hAnsi="Comic Sans MS"/>
                <w:sz w:val="16"/>
                <w:szCs w:val="16"/>
              </w:rPr>
              <w:t>Eps</w:t>
            </w:r>
            <w:proofErr w:type="spellEnd"/>
            <w:r w:rsidRPr="00CB4EC4">
              <w:rPr>
                <w:rFonts w:ascii="Comic Sans MS" w:hAnsi="Comic Sans MS"/>
                <w:sz w:val="16"/>
                <w:szCs w:val="16"/>
              </w:rPr>
              <w:t>- vie scolaire) avant la fin du mois et proposer le certificat médical académique (</w:t>
            </w:r>
            <w:r w:rsidRPr="00CB4EC4">
              <w:rPr>
                <w:rFonts w:ascii="Comic Sans MS" w:hAnsi="Comic Sans MS"/>
                <w:color w:val="0000FF"/>
                <w:sz w:val="16"/>
                <w:szCs w:val="16"/>
              </w:rPr>
              <w:t>http://site.ac-martinique.fr/eps/wp-content/uploads/2014/05/certificat_medical_type.pdf</w:t>
            </w:r>
            <w:r w:rsidRPr="00CB4EC4">
              <w:rPr>
                <w:rFonts w:ascii="Comic Sans MS" w:hAnsi="Comic Sans MS"/>
                <w:sz w:val="16"/>
                <w:szCs w:val="16"/>
              </w:rPr>
              <w:t>) pour anticiper la proposition d'un protocole adapté.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Lister en collaboration avec l'infirmière et le CPE, les élèves qui font l'objet d'un PAI (projet accueil individualisé), PAP (plan d'accompagnement personnalisé),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4EC4">
              <w:rPr>
                <w:rFonts w:ascii="Comic Sans MS" w:hAnsi="Comic Sans MS"/>
                <w:sz w:val="16"/>
                <w:szCs w:val="16"/>
              </w:rPr>
              <w:t>PPS (projet personnalisé de scolarisation) pour anticiper la proposition d'un protocole adapté.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5D11" w:rsidRPr="00CB4EC4" w:rsidTr="00801D20">
        <w:trPr>
          <w:trHeight w:val="183"/>
        </w:trPr>
        <w:tc>
          <w:tcPr>
            <w:tcW w:w="1668" w:type="dxa"/>
            <w:vMerge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3" w:type="dxa"/>
            <w:shd w:val="clear" w:color="auto" w:fill="F2F2F2" w:themeFill="background1" w:themeFillShade="F2"/>
            <w:vAlign w:val="center"/>
          </w:tcPr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025D11" w:rsidRPr="00CB4EC4" w:rsidTr="0016102D">
        <w:trPr>
          <w:trHeight w:val="718"/>
        </w:trPr>
        <w:tc>
          <w:tcPr>
            <w:tcW w:w="1668" w:type="dxa"/>
            <w:vMerge w:val="restart"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Début octobre</w:t>
            </w:r>
          </w:p>
        </w:tc>
        <w:tc>
          <w:tcPr>
            <w:tcW w:w="14013" w:type="dxa"/>
            <w:shd w:val="clear" w:color="auto" w:fill="BFBFBF" w:themeFill="background1" w:themeFillShade="BF"/>
            <w:vAlign w:val="center"/>
          </w:tcPr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 Vérifier que tous les inaptes totaux annuels déclarés sont à jour de leur dispense et régler sans attendre le cas des retardataires.</w:t>
            </w:r>
          </w:p>
          <w:p w:rsidR="00025D11" w:rsidRPr="00094BEB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094BEB">
              <w:rPr>
                <w:rFonts w:ascii="Comic Sans MS" w:hAnsi="Comic Sans MS"/>
                <w:sz w:val="16"/>
                <w:szCs w:val="16"/>
              </w:rPr>
              <w:t>Proposer dans la mesure du possible des épreuves adaptées aux élèves en situation de handicap (</w:t>
            </w:r>
            <w:r w:rsidRPr="00094BEB">
              <w:rPr>
                <w:rFonts w:ascii="Comic Sans MS" w:hAnsi="Comic Sans MS"/>
                <w:color w:val="0000FF"/>
                <w:sz w:val="16"/>
                <w:szCs w:val="16"/>
              </w:rPr>
              <w:t>http://site.ac-martinique.fr/eps/?page_id=131</w:t>
            </w:r>
            <w:r w:rsidRPr="00094BEB">
              <w:rPr>
                <w:rFonts w:ascii="Comic Sans MS" w:hAnsi="Comic Sans MS"/>
                <w:sz w:val="16"/>
                <w:szCs w:val="16"/>
              </w:rPr>
              <w:t>). Possibilité de proposer à la commission EPS adaptée un référentiel élaboré par l'équipe EPS pour validation académique.(</w:t>
            </w:r>
            <w:r w:rsidRPr="00094BEB">
              <w:rPr>
                <w:rFonts w:ascii="Comic Sans MS" w:hAnsi="Comic Sans MS"/>
                <w:color w:val="0000FF"/>
                <w:sz w:val="16"/>
                <w:szCs w:val="16"/>
              </w:rPr>
              <w:t>http://site.ac-martinique.fr/eps/wp-content/uploads/2014/05/Demarche_certification_adaptee.pdf</w:t>
            </w:r>
            <w:r w:rsidRPr="00094BEB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5D11" w:rsidRPr="00094BEB" w:rsidTr="0016118E">
        <w:trPr>
          <w:trHeight w:val="738"/>
        </w:trPr>
        <w:tc>
          <w:tcPr>
            <w:tcW w:w="1668" w:type="dxa"/>
            <w:vMerge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3" w:type="dxa"/>
            <w:shd w:val="clear" w:color="auto" w:fill="F2F2F2" w:themeFill="background1" w:themeFillShade="F2"/>
            <w:vAlign w:val="center"/>
          </w:tcPr>
          <w:p w:rsidR="00025D11" w:rsidRPr="00094BEB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094BEB">
              <w:rPr>
                <w:rFonts w:ascii="Comic Sans MS" w:hAnsi="Comic Sans MS"/>
                <w:sz w:val="16"/>
                <w:szCs w:val="16"/>
              </w:rPr>
              <w:t>Renseigner le document académique protocole BAC</w:t>
            </w:r>
            <w:r w:rsidR="00801D20">
              <w:rPr>
                <w:rFonts w:ascii="Comic Sans MS" w:hAnsi="Comic Sans MS"/>
                <w:sz w:val="16"/>
                <w:szCs w:val="16"/>
              </w:rPr>
              <w:t xml:space="preserve"> GENERAL et TECHNOLOGIQUE </w:t>
            </w:r>
            <w:r w:rsidRPr="00094BEB">
              <w:rPr>
                <w:rFonts w:ascii="Comic Sans MS" w:hAnsi="Comic Sans MS"/>
                <w:sz w:val="16"/>
                <w:szCs w:val="16"/>
              </w:rPr>
              <w:t xml:space="preserve"> en vue de la 1ere réunion de la commission académique (pour validation). </w:t>
            </w:r>
          </w:p>
          <w:p w:rsidR="00025D11" w:rsidRPr="00094BEB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5D11" w:rsidRPr="006F70E2" w:rsidTr="0016118E">
        <w:trPr>
          <w:trHeight w:val="1145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 de la 1ère commission académique</w:t>
            </w:r>
          </w:p>
        </w:tc>
        <w:tc>
          <w:tcPr>
            <w:tcW w:w="14013" w:type="dxa"/>
            <w:shd w:val="clear" w:color="auto" w:fill="F2F2F2" w:themeFill="background1" w:themeFillShade="F2"/>
            <w:vAlign w:val="center"/>
          </w:tcPr>
          <w:p w:rsidR="00025D11" w:rsidRPr="00B858AA" w:rsidRDefault="00025D11" w:rsidP="0016102D">
            <w:pPr>
              <w:rPr>
                <w:rFonts w:ascii="Comic Sans MS" w:hAnsi="Comic Sans MS"/>
                <w:sz w:val="14"/>
                <w:szCs w:val="14"/>
              </w:rPr>
            </w:pPr>
            <w:r w:rsidRPr="00B858AA">
              <w:rPr>
                <w:rFonts w:ascii="Comic Sans MS" w:hAnsi="Comic Sans MS"/>
                <w:sz w:val="14"/>
                <w:szCs w:val="14"/>
              </w:rPr>
              <w:t>- Porter à la connaissance du conseil d’administration le protocole d'évaluation validé par la commission académique.</w:t>
            </w:r>
          </w:p>
          <w:p w:rsidR="00025D11" w:rsidRDefault="00025D11" w:rsidP="0016102D">
            <w:pPr>
              <w:rPr>
                <w:rFonts w:ascii="Comic Sans MS" w:hAnsi="Comic Sans MS"/>
                <w:sz w:val="14"/>
                <w:szCs w:val="14"/>
              </w:rPr>
            </w:pPr>
            <w:r w:rsidRPr="00B858AA">
              <w:rPr>
                <w:rFonts w:ascii="Comic Sans MS" w:hAnsi="Comic Sans MS"/>
                <w:sz w:val="14"/>
                <w:szCs w:val="14"/>
              </w:rPr>
              <w:t xml:space="preserve">- Renseigner les différents protocoles sur EPSNET au plus </w:t>
            </w:r>
            <w:proofErr w:type="gramStart"/>
            <w:r w:rsidRPr="00B858AA">
              <w:rPr>
                <w:rFonts w:ascii="Comic Sans MS" w:hAnsi="Comic Sans MS"/>
                <w:sz w:val="14"/>
                <w:szCs w:val="14"/>
              </w:rPr>
              <w:t>vite</w:t>
            </w:r>
            <w:r>
              <w:rPr>
                <w:rFonts w:ascii="Comic Sans MS" w:hAnsi="Comic Sans MS"/>
                <w:sz w:val="14"/>
                <w:szCs w:val="14"/>
              </w:rPr>
              <w:t xml:space="preserve"> .</w:t>
            </w:r>
            <w:proofErr w:type="gramEnd"/>
          </w:p>
          <w:p w:rsidR="0016118E" w:rsidRDefault="0016118E" w:rsidP="0016118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 Confirmer la liste des élèves inscrits aux épreuves facultatives en CCF</w:t>
            </w:r>
          </w:p>
          <w:p w:rsidR="0016118E" w:rsidRPr="00094BEB" w:rsidRDefault="0016118E" w:rsidP="0016118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6118E" w:rsidRPr="006F70E2" w:rsidRDefault="0016118E" w:rsidP="0016102D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025D11" w:rsidRPr="00CB4EC4" w:rsidTr="0016118E">
        <w:trPr>
          <w:trHeight w:val="1544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025D11" w:rsidRPr="00094BEB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Novembre </w:t>
            </w:r>
          </w:p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>Période d'inscription aux examens</w:t>
            </w:r>
          </w:p>
        </w:tc>
        <w:tc>
          <w:tcPr>
            <w:tcW w:w="14013" w:type="dxa"/>
            <w:shd w:val="clear" w:color="auto" w:fill="F2F2F2" w:themeFill="background1" w:themeFillShade="F2"/>
            <w:vAlign w:val="center"/>
          </w:tcPr>
          <w:p w:rsidR="00025D11" w:rsidRPr="00094BEB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>- A la fin des inscriptions aux examens ouverture du serveur EPSNET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pour une période de 6 semaines et r</w:t>
            </w:r>
            <w:r w:rsidRPr="00094BEB">
              <w:rPr>
                <w:rFonts w:ascii="Comic Sans MS" w:hAnsi="Comic Sans MS"/>
                <w:sz w:val="16"/>
                <w:szCs w:val="16"/>
              </w:rPr>
              <w:t xml:space="preserve">enseigner </w:t>
            </w:r>
            <w:r w:rsidRPr="00094BEB">
              <w:rPr>
                <w:rFonts w:ascii="Comic Sans MS" w:hAnsi="Comic Sans MS"/>
                <w:b/>
                <w:sz w:val="16"/>
                <w:szCs w:val="16"/>
              </w:rPr>
              <w:t xml:space="preserve">EN </w:t>
            </w:r>
            <w:proofErr w:type="gramStart"/>
            <w:r w:rsidRPr="00094BEB">
              <w:rPr>
                <w:rFonts w:ascii="Comic Sans MS" w:hAnsi="Comic Sans MS"/>
                <w:b/>
                <w:sz w:val="16"/>
                <w:szCs w:val="16"/>
              </w:rPr>
              <w:t>EQUIPE</w:t>
            </w:r>
            <w:r w:rsidRPr="00094BE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sur la base des inscriptions candidats </w:t>
            </w:r>
            <w:r w:rsidRPr="00094BEB">
              <w:rPr>
                <w:rFonts w:ascii="Comic Sans MS" w:hAnsi="Comic Sans MS"/>
                <w:sz w:val="16"/>
                <w:szCs w:val="16"/>
              </w:rPr>
              <w:t>les protocoles  sur  EPSNET:   * Inscrire les inaptes totaux qui ne peuvent bénéficier d'épreuves adaptées</w:t>
            </w:r>
          </w:p>
          <w:p w:rsidR="00025D11" w:rsidRPr="00094BEB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                        * </w:t>
            </w:r>
            <w:r>
              <w:rPr>
                <w:rFonts w:ascii="Comic Sans MS" w:hAnsi="Comic Sans MS"/>
                <w:sz w:val="16"/>
                <w:szCs w:val="16"/>
              </w:rPr>
              <w:t>Attribuer un protocole à chaque candidat</w:t>
            </w:r>
          </w:p>
          <w:p w:rsidR="00025D11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094BEB">
              <w:rPr>
                <w:rFonts w:ascii="Comic Sans MS" w:hAnsi="Comic Sans MS"/>
                <w:sz w:val="16"/>
                <w:szCs w:val="16"/>
              </w:rPr>
              <w:t xml:space="preserve">                        * Comparer les listes d'élèves EPSNET et listes de</w:t>
            </w:r>
            <w:r>
              <w:rPr>
                <w:rFonts w:ascii="Comic Sans MS" w:hAnsi="Comic Sans MS"/>
                <w:sz w:val="16"/>
                <w:szCs w:val="16"/>
              </w:rPr>
              <w:t>s candidats inscrits à l'examen</w:t>
            </w:r>
          </w:p>
          <w:p w:rsidR="00801D20" w:rsidRDefault="0016118E" w:rsidP="001610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801D20">
              <w:rPr>
                <w:rFonts w:ascii="Comic Sans MS" w:hAnsi="Comic Sans MS"/>
                <w:sz w:val="16"/>
                <w:szCs w:val="16"/>
              </w:rPr>
              <w:t>Vérifier l’inscription de</w:t>
            </w:r>
            <w:r>
              <w:rPr>
                <w:rFonts w:ascii="Comic Sans MS" w:hAnsi="Comic Sans MS"/>
                <w:sz w:val="16"/>
                <w:szCs w:val="16"/>
              </w:rPr>
              <w:t>s élèves aux différentes épreuves  ponctuelles facultatives</w:t>
            </w:r>
            <w:r w:rsidR="00801D20">
              <w:rPr>
                <w:rFonts w:ascii="Comic Sans MS" w:hAnsi="Comic Sans MS"/>
                <w:sz w:val="16"/>
                <w:szCs w:val="16"/>
              </w:rPr>
              <w:t xml:space="preserve"> proposées dans l’</w:t>
            </w:r>
            <w:r>
              <w:rPr>
                <w:rFonts w:ascii="Comic Sans MS" w:hAnsi="Comic Sans MS"/>
                <w:sz w:val="16"/>
                <w:szCs w:val="16"/>
              </w:rPr>
              <w:t>académie</w:t>
            </w:r>
          </w:p>
          <w:p w:rsidR="00025D11" w:rsidRPr="00CB4EC4" w:rsidRDefault="00025D11" w:rsidP="0016118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5D11" w:rsidRPr="00CB4EC4" w:rsidTr="0016118E">
        <w:trPr>
          <w:trHeight w:val="985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A la fin de chaque CCF</w:t>
            </w:r>
          </w:p>
        </w:tc>
        <w:tc>
          <w:tcPr>
            <w:tcW w:w="14013" w:type="dxa"/>
            <w:shd w:val="clear" w:color="auto" w:fill="BFBFBF" w:themeFill="background1" w:themeFillShade="BF"/>
            <w:vAlign w:val="center"/>
          </w:tcPr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 Renseigner la fiche de suivi candidat et la transmettre au coordonnateur </w:t>
            </w:r>
            <w:proofErr w:type="spellStart"/>
            <w:r w:rsidRPr="00CB4EC4">
              <w:rPr>
                <w:rFonts w:ascii="Comic Sans MS" w:hAnsi="Comic Sans MS"/>
                <w:sz w:val="16"/>
                <w:szCs w:val="16"/>
              </w:rPr>
              <w:t>eps</w:t>
            </w:r>
            <w:proofErr w:type="spellEnd"/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-Pointer les absences candidats :* Si dispense médicale organiser le CCF de rattrapage selon calendrier prévisionnel.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*Dans tous les autres cas prévenir le chef d’établissement (responsable des examens) pour statuer sur la validité du motif d’absence.</w:t>
            </w:r>
          </w:p>
        </w:tc>
      </w:tr>
      <w:tr w:rsidR="00025D11" w:rsidRPr="00CB4EC4" w:rsidTr="0016118E">
        <w:trPr>
          <w:trHeight w:val="1539"/>
        </w:trPr>
        <w:tc>
          <w:tcPr>
            <w:tcW w:w="1668" w:type="dxa"/>
            <w:shd w:val="clear" w:color="auto" w:fill="A6A6A6" w:themeFill="background1" w:themeFillShade="A6"/>
            <w:vAlign w:val="center"/>
          </w:tcPr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Dès la fin des épreuves CCF</w:t>
            </w:r>
          </w:p>
          <w:p w:rsidR="00025D11" w:rsidRPr="00CB4EC4" w:rsidRDefault="00025D11" w:rsidP="00161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Début juin</w:t>
            </w:r>
          </w:p>
        </w:tc>
        <w:tc>
          <w:tcPr>
            <w:tcW w:w="14013" w:type="dxa"/>
            <w:shd w:val="clear" w:color="auto" w:fill="BFBFBF" w:themeFill="background1" w:themeFillShade="BF"/>
            <w:vAlign w:val="center"/>
          </w:tcPr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-Procéder à l’harmonisation des notes dans l’établissement. Une harmonisation académique sera proposée lors de la 3</w:t>
            </w:r>
            <w:r w:rsidRPr="00CB4EC4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 w:rsidRPr="00CB4EC4">
              <w:rPr>
                <w:rFonts w:ascii="Comic Sans MS" w:hAnsi="Comic Sans MS"/>
                <w:sz w:val="16"/>
                <w:szCs w:val="16"/>
              </w:rPr>
              <w:t xml:space="preserve"> réunion de la commission d’évaluation.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-Vérifier que le cas de chaque candidat est correctement renseigné sur </w:t>
            </w:r>
            <w:proofErr w:type="spellStart"/>
            <w:r w:rsidRPr="00CB4EC4">
              <w:rPr>
                <w:rFonts w:ascii="Comic Sans MS" w:hAnsi="Comic Sans MS"/>
                <w:sz w:val="16"/>
                <w:szCs w:val="16"/>
              </w:rPr>
              <w:t>epsnet</w:t>
            </w:r>
            <w:proofErr w:type="spellEnd"/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-Vérifier que chaque inaptitude corresponde à certificat médical recevable.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-Vérifier le cas des absences pour le dernier CCF avec le chef d’établissement.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 xml:space="preserve">-Remplir la fiche des cas particuliers </w:t>
            </w:r>
          </w:p>
          <w:p w:rsidR="00025D11" w:rsidRPr="00CB4EC4" w:rsidRDefault="00025D11" w:rsidP="0016102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B4EC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</w:tbl>
    <w:p w:rsidR="00BD6AD2" w:rsidRDefault="00BD6AD2"/>
    <w:sectPr w:rsidR="00BD6AD2" w:rsidSect="00025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3B" w:rsidRDefault="008B0E3B" w:rsidP="008D4D43">
      <w:pPr>
        <w:spacing w:after="0" w:line="240" w:lineRule="auto"/>
      </w:pPr>
      <w:r>
        <w:separator/>
      </w:r>
    </w:p>
  </w:endnote>
  <w:endnote w:type="continuationSeparator" w:id="0">
    <w:p w:rsidR="008B0E3B" w:rsidRDefault="008B0E3B" w:rsidP="008D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3B" w:rsidRDefault="008B0E3B" w:rsidP="008D4D43">
      <w:pPr>
        <w:spacing w:after="0" w:line="240" w:lineRule="auto"/>
      </w:pPr>
      <w:r>
        <w:separator/>
      </w:r>
    </w:p>
  </w:footnote>
  <w:footnote w:type="continuationSeparator" w:id="0">
    <w:p w:rsidR="008B0E3B" w:rsidRDefault="008B0E3B" w:rsidP="008D4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11"/>
    <w:rsid w:val="00025D11"/>
    <w:rsid w:val="0016118E"/>
    <w:rsid w:val="00346774"/>
    <w:rsid w:val="00801D20"/>
    <w:rsid w:val="008B0E3B"/>
    <w:rsid w:val="008D4D43"/>
    <w:rsid w:val="00B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2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D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D43"/>
  </w:style>
  <w:style w:type="paragraph" w:styleId="Pieddepage">
    <w:name w:val="footer"/>
    <w:basedOn w:val="Normal"/>
    <w:link w:val="PieddepageCar"/>
    <w:uiPriority w:val="99"/>
    <w:semiHidden/>
    <w:unhideWhenUsed/>
    <w:rsid w:val="008D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2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D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4D43"/>
  </w:style>
  <w:style w:type="paragraph" w:styleId="Pieddepage">
    <w:name w:val="footer"/>
    <w:basedOn w:val="Normal"/>
    <w:link w:val="PieddepageCar"/>
    <w:uiPriority w:val="99"/>
    <w:semiHidden/>
    <w:unhideWhenUsed/>
    <w:rsid w:val="008D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4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8165-50F7-F843-A64F-B0AA893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3011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claudel martine</cp:lastModifiedBy>
  <cp:revision>2</cp:revision>
  <dcterms:created xsi:type="dcterms:W3CDTF">2015-11-18T14:13:00Z</dcterms:created>
  <dcterms:modified xsi:type="dcterms:W3CDTF">2015-11-18T14:13:00Z</dcterms:modified>
</cp:coreProperties>
</file>