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0"/>
      </w:tblGrid>
      <w:tr w:rsidR="00F22B4C">
        <w:tc>
          <w:tcPr>
            <w:tcW w:w="0" w:type="auto"/>
            <w:tcBorders>
              <w:top w:val="single" w:sz="1" w:space="0" w:color="085041"/>
              <w:left w:val="single" w:sz="1" w:space="0" w:color="085041"/>
              <w:bottom w:val="single" w:sz="1" w:space="0" w:color="085041"/>
              <w:right w:val="single" w:sz="1" w:space="0" w:color="085041"/>
            </w:tcBorders>
            <w:shd w:val="clear" w:color="auto" w:fill="085041"/>
            <w:tcMar>
              <w:top w:w="200" w:type="dxa"/>
              <w:left w:w="300" w:type="dxa"/>
              <w:bottom w:w="160" w:type="dxa"/>
              <w:right w:w="300" w:type="dxa"/>
            </w:tcMar>
          </w:tcPr>
          <w:p w:rsidR="00F22B4C" w:rsidRDefault="00DF67CF">
            <w:pPr>
              <w:spacing w:after="60"/>
            </w:pPr>
            <w:r>
              <w:rPr>
                <w:rFonts w:ascii="Calibri" w:eastAsia="Calibri" w:hAnsi="Calibri" w:cs="Calibri"/>
                <w:color w:val="9FD9C7"/>
                <w:sz w:val="16"/>
                <w:szCs w:val="16"/>
              </w:rPr>
              <w:t>DRAJES Martinique — Accueils collectifs de mineurs</w:t>
            </w:r>
          </w:p>
          <w:p w:rsidR="00F22B4C" w:rsidRDefault="00DF67CF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Réunion des organisateurs — résultats des tables rondes</w:t>
            </w:r>
          </w:p>
          <w:p w:rsidR="00F22B4C" w:rsidRDefault="001074EE">
            <w:r>
              <w:rPr>
                <w:rFonts w:ascii="Calibri" w:eastAsia="Calibri" w:hAnsi="Calibri" w:cs="Calibri"/>
                <w:color w:val="9FD9C7"/>
                <w:sz w:val="17"/>
                <w:szCs w:val="17"/>
              </w:rPr>
              <w:t xml:space="preserve">26 juin 2026 </w:t>
            </w:r>
            <w:r w:rsidR="00DF67CF">
              <w:rPr>
                <w:rFonts w:ascii="Calibri" w:eastAsia="Calibri" w:hAnsi="Calibri" w:cs="Calibri"/>
                <w:color w:val="9FD9C7"/>
                <w:sz w:val="17"/>
                <w:szCs w:val="17"/>
              </w:rPr>
              <w:t xml:space="preserve"> — Lycée Schoelcher, Fort-de-France</w:t>
            </w:r>
          </w:p>
        </w:tc>
      </w:tr>
    </w:tbl>
    <w:p w:rsidR="00F22B4C" w:rsidRDefault="00F22B4C">
      <w:pPr>
        <w:spacing w:after="40"/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5"/>
        <w:gridCol w:w="2730"/>
        <w:gridCol w:w="2231"/>
        <w:gridCol w:w="3094"/>
      </w:tblGrid>
      <w:tr w:rsidR="00F22B4C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F22B4C" w:rsidRDefault="00DF67CF">
            <w:pPr>
              <w:spacing w:after="3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85041"/>
                <w:sz w:val="40"/>
                <w:szCs w:val="40"/>
              </w:rPr>
              <w:t>~100</w:t>
            </w:r>
          </w:p>
          <w:p w:rsidR="00F22B4C" w:rsidRDefault="00DF67CF">
            <w:pPr>
              <w:jc w:val="center"/>
            </w:pPr>
            <w:r>
              <w:rPr>
                <w:rFonts w:ascii="Calibri" w:eastAsia="Calibri" w:hAnsi="Calibri" w:cs="Calibri"/>
                <w:color w:val="5C5C56"/>
                <w:sz w:val="17"/>
                <w:szCs w:val="17"/>
              </w:rPr>
              <w:t>participants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F22B4C" w:rsidRDefault="00DF67CF">
            <w:pPr>
              <w:spacing w:after="3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85041"/>
                <w:sz w:val="40"/>
                <w:szCs w:val="40"/>
              </w:rPr>
              <w:t>8</w:t>
            </w:r>
          </w:p>
          <w:p w:rsidR="00F22B4C" w:rsidRDefault="00DF67CF">
            <w:pPr>
              <w:jc w:val="center"/>
            </w:pPr>
            <w:r>
              <w:rPr>
                <w:rFonts w:ascii="Calibri" w:eastAsia="Calibri" w:hAnsi="Calibri" w:cs="Calibri"/>
                <w:color w:val="5C5C56"/>
                <w:sz w:val="17"/>
                <w:szCs w:val="17"/>
              </w:rPr>
              <w:t>ateliers en tables rondes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F22B4C" w:rsidRDefault="00DF67CF">
            <w:pPr>
              <w:spacing w:after="3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85041"/>
                <w:sz w:val="40"/>
                <w:szCs w:val="40"/>
              </w:rPr>
              <w:t>10</w:t>
            </w:r>
          </w:p>
          <w:p w:rsidR="00F22B4C" w:rsidRDefault="00DF67CF">
            <w:pPr>
              <w:jc w:val="center"/>
            </w:pPr>
            <w:r>
              <w:rPr>
                <w:rFonts w:ascii="Calibri" w:eastAsia="Calibri" w:hAnsi="Calibri" w:cs="Calibri"/>
                <w:color w:val="5C5C56"/>
                <w:sz w:val="17"/>
                <w:szCs w:val="17"/>
              </w:rPr>
              <w:t>sujets transversaux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F22B4C" w:rsidRDefault="00DF67CF">
            <w:pPr>
              <w:spacing w:after="3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85041"/>
                <w:sz w:val="40"/>
                <w:szCs w:val="40"/>
              </w:rPr>
              <w:t>20+</w:t>
            </w:r>
          </w:p>
          <w:p w:rsidR="00F22B4C" w:rsidRDefault="00DF67CF">
            <w:pPr>
              <w:jc w:val="center"/>
            </w:pPr>
            <w:r>
              <w:rPr>
                <w:rFonts w:ascii="Calibri" w:eastAsia="Calibri" w:hAnsi="Calibri" w:cs="Calibri"/>
                <w:color w:val="5C5C56"/>
                <w:sz w:val="17"/>
                <w:szCs w:val="17"/>
              </w:rPr>
              <w:t>bonnes pratiques identifiées</w:t>
            </w:r>
          </w:p>
        </w:tc>
      </w:tr>
    </w:tbl>
    <w:p w:rsidR="00F22B4C" w:rsidRDefault="00F22B4C">
      <w:pPr>
        <w:spacing w:after="40"/>
      </w:pPr>
    </w:p>
    <w:p w:rsidR="00F22B4C" w:rsidRDefault="00DF67CF">
      <w:pPr>
        <w:pBdr>
          <w:bottom w:val="single" w:sz="1" w:space="0" w:color="CCCCCC"/>
        </w:pBdr>
        <w:spacing w:before="200" w:after="80"/>
      </w:pPr>
      <w:r>
        <w:rPr>
          <w:rFonts w:ascii="Calibri" w:eastAsia="Calibri" w:hAnsi="Calibri" w:cs="Calibri"/>
          <w:b/>
          <w:bCs/>
          <w:color w:val="5C5C56"/>
          <w:sz w:val="17"/>
          <w:szCs w:val="17"/>
        </w:rPr>
        <w:t>THÈMES LES PLUS CITÉS — FRÉQUENCE D'APPARITION DANS LES ATELIERS</w:t>
      </w:r>
    </w:p>
    <w:p w:rsidR="00F22B4C" w:rsidRDefault="00F22B4C">
      <w:pPr>
        <w:spacing w:after="40"/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"/>
        <w:gridCol w:w="3279"/>
        <w:gridCol w:w="4996"/>
        <w:gridCol w:w="944"/>
      </w:tblGrid>
      <w:tr w:rsidR="00F22B4C">
        <w:tc>
          <w:tcPr>
            <w:tcW w:w="0" w:type="auto"/>
            <w:tcBorders>
              <w:top w:val="single" w:sz="1" w:space="0" w:color="085041"/>
              <w:left w:val="single" w:sz="1" w:space="0" w:color="085041"/>
              <w:bottom w:val="single" w:sz="1" w:space="0" w:color="085041"/>
              <w:right w:val="single" w:sz="1" w:space="0" w:color="085041"/>
            </w:tcBorders>
            <w:shd w:val="clear" w:color="auto" w:fill="08504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22B4C" w:rsidRDefault="00DF67CF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1" w:space="0" w:color="085041"/>
              <w:left w:val="single" w:sz="1" w:space="0" w:color="085041"/>
              <w:bottom w:val="single" w:sz="1" w:space="0" w:color="085041"/>
              <w:right w:val="single" w:sz="1" w:space="0" w:color="085041"/>
            </w:tcBorders>
            <w:shd w:val="clear" w:color="auto" w:fill="08504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22B4C" w:rsidRDefault="00DF67CF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Sujet</w:t>
            </w:r>
          </w:p>
        </w:tc>
        <w:tc>
          <w:tcPr>
            <w:tcW w:w="0" w:type="auto"/>
            <w:tcBorders>
              <w:top w:val="single" w:sz="1" w:space="0" w:color="085041"/>
              <w:left w:val="single" w:sz="1" w:space="0" w:color="085041"/>
              <w:bottom w:val="single" w:sz="1" w:space="0" w:color="085041"/>
              <w:right w:val="single" w:sz="1" w:space="0" w:color="085041"/>
            </w:tcBorders>
            <w:shd w:val="clear" w:color="auto" w:fill="08504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22B4C" w:rsidRDefault="00DF67CF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Nature de la préoccupation</w:t>
            </w:r>
          </w:p>
        </w:tc>
        <w:tc>
          <w:tcPr>
            <w:tcW w:w="0" w:type="auto"/>
            <w:tcBorders>
              <w:top w:val="single" w:sz="1" w:space="0" w:color="085041"/>
              <w:left w:val="single" w:sz="1" w:space="0" w:color="085041"/>
              <w:bottom w:val="single" w:sz="1" w:space="0" w:color="085041"/>
              <w:right w:val="single" w:sz="1" w:space="0" w:color="085041"/>
            </w:tcBorders>
            <w:shd w:val="clear" w:color="auto" w:fill="08504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22B4C" w:rsidRDefault="00DF67CF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Ateliers</w:t>
            </w:r>
          </w:p>
        </w:tc>
      </w:tr>
      <w:tr w:rsidR="00F22B4C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EE8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85041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EE8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r>
              <w:rPr>
                <w:rFonts w:ascii="Calibri" w:eastAsia="Calibri" w:hAnsi="Calibri" w:cs="Calibri"/>
                <w:color w:val="1A1A18"/>
                <w:sz w:val="18"/>
                <w:szCs w:val="18"/>
              </w:rPr>
              <w:t>Pénurie d'animateurs qualifiés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EE8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r>
              <w:rPr>
                <w:rFonts w:ascii="Calibri" w:eastAsia="Calibri" w:hAnsi="Calibri" w:cs="Calibri"/>
                <w:color w:val="1A1A18"/>
                <w:sz w:val="18"/>
                <w:szCs w:val="18"/>
              </w:rPr>
              <w:t>Structurelle — sécurité, qualité, accessibilité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EE8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85041"/>
                <w:sz w:val="18"/>
                <w:szCs w:val="18"/>
              </w:rPr>
              <w:t>6 / 8</w:t>
            </w:r>
          </w:p>
        </w:tc>
      </w:tr>
      <w:tr w:rsidR="00F22B4C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85041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r>
              <w:rPr>
                <w:rFonts w:ascii="Calibri" w:eastAsia="Calibri" w:hAnsi="Calibri" w:cs="Calibri"/>
                <w:color w:val="1A1A18"/>
                <w:sz w:val="18"/>
                <w:szCs w:val="18"/>
              </w:rPr>
              <w:t>Relation avec les familles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r>
              <w:rPr>
                <w:rFonts w:ascii="Calibri" w:eastAsia="Calibri" w:hAnsi="Calibri" w:cs="Calibri"/>
                <w:color w:val="1A1A18"/>
                <w:sz w:val="18"/>
                <w:szCs w:val="18"/>
              </w:rPr>
              <w:t>Organisationnelle — pression, intrusion, communication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85041"/>
                <w:sz w:val="18"/>
                <w:szCs w:val="18"/>
              </w:rPr>
              <w:t>6 / 8</w:t>
            </w:r>
          </w:p>
        </w:tc>
      </w:tr>
      <w:tr w:rsidR="00F22B4C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EE8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85041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EE8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r>
              <w:rPr>
                <w:rFonts w:ascii="Calibri" w:eastAsia="Calibri" w:hAnsi="Calibri" w:cs="Calibri"/>
                <w:color w:val="1A1A18"/>
                <w:sz w:val="18"/>
                <w:szCs w:val="18"/>
              </w:rPr>
              <w:t>Baignade et activités à risque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EE8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r>
              <w:rPr>
                <w:rFonts w:ascii="Calibri" w:eastAsia="Calibri" w:hAnsi="Calibri" w:cs="Calibri"/>
                <w:color w:val="1A1A18"/>
                <w:sz w:val="18"/>
                <w:szCs w:val="18"/>
              </w:rPr>
              <w:t>Sécuritaire — accident, protocoles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EE8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85041"/>
                <w:sz w:val="18"/>
                <w:szCs w:val="18"/>
              </w:rPr>
              <w:t>4 / 8</w:t>
            </w:r>
          </w:p>
        </w:tc>
      </w:tr>
      <w:tr w:rsidR="00F22B4C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85041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r>
              <w:rPr>
                <w:rFonts w:ascii="Calibri" w:eastAsia="Calibri" w:hAnsi="Calibri" w:cs="Calibri"/>
                <w:color w:val="1A1A18"/>
                <w:sz w:val="18"/>
                <w:szCs w:val="18"/>
              </w:rPr>
              <w:t>Santé mentale des enfants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r>
              <w:rPr>
                <w:rFonts w:ascii="Calibri" w:eastAsia="Calibri" w:hAnsi="Calibri" w:cs="Calibri"/>
                <w:color w:val="1A1A18"/>
                <w:sz w:val="18"/>
                <w:szCs w:val="18"/>
              </w:rPr>
              <w:t>Émergente — impuissance, absence de protocole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85041"/>
                <w:sz w:val="18"/>
                <w:szCs w:val="18"/>
              </w:rPr>
              <w:t>4 / 8</w:t>
            </w:r>
          </w:p>
        </w:tc>
      </w:tr>
      <w:tr w:rsidR="00F22B4C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EE8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85041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EE8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r>
              <w:rPr>
                <w:rFonts w:ascii="Calibri" w:eastAsia="Calibri" w:hAnsi="Calibri" w:cs="Calibri"/>
                <w:color w:val="1A1A18"/>
                <w:sz w:val="18"/>
                <w:szCs w:val="18"/>
              </w:rPr>
              <w:t>Moyens financiers et matériels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EE8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r>
              <w:rPr>
                <w:rFonts w:ascii="Calibri" w:eastAsia="Calibri" w:hAnsi="Calibri" w:cs="Calibri"/>
                <w:color w:val="1A1A18"/>
                <w:sz w:val="18"/>
                <w:szCs w:val="18"/>
              </w:rPr>
              <w:t>Structurelle — inégalités entre structures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EE8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85041"/>
                <w:sz w:val="18"/>
                <w:szCs w:val="18"/>
              </w:rPr>
              <w:t>4 / 8</w:t>
            </w:r>
          </w:p>
        </w:tc>
      </w:tr>
      <w:tr w:rsidR="00F22B4C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85041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r>
              <w:rPr>
                <w:rFonts w:ascii="Calibri" w:eastAsia="Calibri" w:hAnsi="Calibri" w:cs="Calibri"/>
                <w:color w:val="1A1A18"/>
                <w:sz w:val="18"/>
                <w:szCs w:val="18"/>
              </w:rPr>
              <w:t>Violence entre enfants / animateurs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r>
              <w:rPr>
                <w:rFonts w:ascii="Calibri" w:eastAsia="Calibri" w:hAnsi="Calibri" w:cs="Calibri"/>
                <w:color w:val="1A1A18"/>
                <w:sz w:val="18"/>
                <w:szCs w:val="18"/>
              </w:rPr>
              <w:t>Sociale — gestion difficile, sans protocole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85041"/>
                <w:sz w:val="18"/>
                <w:szCs w:val="18"/>
              </w:rPr>
              <w:t>3 / 8</w:t>
            </w:r>
          </w:p>
        </w:tc>
      </w:tr>
      <w:tr w:rsidR="00F22B4C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EE8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85041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EE8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r>
              <w:rPr>
                <w:rFonts w:ascii="Calibri" w:eastAsia="Calibri" w:hAnsi="Calibri" w:cs="Calibri"/>
                <w:color w:val="1A1A18"/>
                <w:sz w:val="18"/>
                <w:szCs w:val="18"/>
              </w:rPr>
              <w:t>Droit à l'image et numérique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EE8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r>
              <w:rPr>
                <w:rFonts w:ascii="Calibri" w:eastAsia="Calibri" w:hAnsi="Calibri" w:cs="Calibri"/>
                <w:color w:val="1A1A18"/>
                <w:sz w:val="18"/>
                <w:szCs w:val="18"/>
              </w:rPr>
              <w:t>Réglementaire — méconnaissance du cadre RGPD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1EEE8"/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F22B4C" w:rsidRDefault="00DF67CF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85041"/>
                <w:sz w:val="18"/>
                <w:szCs w:val="18"/>
              </w:rPr>
              <w:t>3 / 8</w:t>
            </w:r>
          </w:p>
        </w:tc>
      </w:tr>
    </w:tbl>
    <w:p w:rsidR="00F22B4C" w:rsidRDefault="00F22B4C">
      <w:pPr>
        <w:spacing w:after="40"/>
      </w:pPr>
    </w:p>
    <w:p w:rsidR="00F22B4C" w:rsidRDefault="00DF67CF">
      <w:pPr>
        <w:pBdr>
          <w:bottom w:val="single" w:sz="1" w:space="0" w:color="CCCCCC"/>
        </w:pBdr>
        <w:spacing w:before="200" w:after="80"/>
      </w:pPr>
      <w:r>
        <w:rPr>
          <w:rFonts w:ascii="Calibri" w:eastAsia="Calibri" w:hAnsi="Calibri" w:cs="Calibri"/>
          <w:b/>
          <w:bCs/>
          <w:color w:val="5C5C56"/>
          <w:sz w:val="17"/>
          <w:szCs w:val="17"/>
        </w:rPr>
        <w:t>CE QUE VOUS AVEZ PARTAGÉ — POINTS FORTS DES ÉCHANGES PAR ATELIER</w:t>
      </w:r>
    </w:p>
    <w:p w:rsidR="00F22B4C" w:rsidRDefault="00F22B4C">
      <w:pPr>
        <w:spacing w:after="40"/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2"/>
        <w:gridCol w:w="236"/>
        <w:gridCol w:w="4682"/>
      </w:tblGrid>
      <w:tr w:rsidR="00F22B4C">
        <w:tc>
          <w:tcPr>
            <w:tcW w:w="46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tbl>
            <w:tblPr>
              <w:tblW w:w="46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60"/>
            </w:tblGrid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AEEE8"/>
                  <w:tcMar>
                    <w:top w:w="80" w:type="dxa"/>
                    <w:left w:w="160" w:type="dxa"/>
                    <w:bottom w:w="60" w:type="dxa"/>
                    <w:right w:w="160" w:type="dxa"/>
                  </w:tcMar>
                </w:tcPr>
                <w:p w:rsidR="00F22B4C" w:rsidRDefault="00DF67CF">
                  <w:pPr>
                    <w:spacing w:after="2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712B13"/>
                      <w:sz w:val="16"/>
                      <w:szCs w:val="16"/>
                    </w:rPr>
                    <w:t>Atelier 1</w:t>
                  </w:r>
                </w:p>
                <w:p w:rsidR="00F22B4C" w:rsidRDefault="00DF67CF">
                  <w:r>
                    <w:rPr>
                      <w:rFonts w:ascii="Calibri" w:eastAsia="Calibri" w:hAnsi="Calibri" w:cs="Calibri"/>
                      <w:b/>
                      <w:bCs/>
                      <w:color w:val="1A1A18"/>
                      <w:sz w:val="19"/>
                      <w:szCs w:val="19"/>
                    </w:rPr>
                    <w:t>Réglementation &amp; prévention des risques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Bonne culture de base (taux d'encadrement, baignade, procédures d'urgence)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Incertitudes sur les risques naturels martiniquais (alerte submersion, météo)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Relation DRAJES ambivalente : attente de soutien et sentiment de contrôle</w:t>
                  </w:r>
                </w:p>
              </w:tc>
            </w:tr>
          </w:tbl>
          <w:p w:rsidR="00F22B4C" w:rsidRDefault="00F22B4C"/>
        </w:tc>
        <w:tc>
          <w:tcPr>
            <w:tcW w:w="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F22B4C" w:rsidRDefault="00F22B4C">
            <w:pPr>
              <w:spacing w:after="40"/>
            </w:pPr>
          </w:p>
        </w:tc>
        <w:tc>
          <w:tcPr>
            <w:tcW w:w="46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tbl>
            <w:tblPr>
              <w:tblW w:w="46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60"/>
            </w:tblGrid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E1F5EE"/>
                  <w:tcMar>
                    <w:top w:w="80" w:type="dxa"/>
                    <w:left w:w="160" w:type="dxa"/>
                    <w:bottom w:w="60" w:type="dxa"/>
                    <w:right w:w="160" w:type="dxa"/>
                  </w:tcMar>
                </w:tcPr>
                <w:p w:rsidR="00F22B4C" w:rsidRDefault="00DF67CF">
                  <w:pPr>
                    <w:spacing w:after="2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85041"/>
                      <w:sz w:val="16"/>
                      <w:szCs w:val="16"/>
                    </w:rPr>
                    <w:t>Atelier 2</w:t>
                  </w:r>
                </w:p>
                <w:p w:rsidR="00F22B4C" w:rsidRDefault="00DF67CF">
                  <w:r>
                    <w:rPr>
                      <w:rFonts w:ascii="Calibri" w:eastAsia="Calibri" w:hAnsi="Calibri" w:cs="Calibri"/>
                      <w:b/>
                      <w:bCs/>
                      <w:color w:val="1A1A18"/>
                      <w:sz w:val="19"/>
                      <w:szCs w:val="19"/>
                    </w:rPr>
                    <w:t>La qualité éducative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 xml:space="preserve">Pratiques innovantes : rallyes photos,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deejaying</w:t>
                  </w:r>
                  <w:proofErr w:type="spellEnd"/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, valorisation de l'identité créole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Pression des familles orientant parfois les choix pédagogiques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Projet éducatif souvent imposé, peu approprié par les directeurs</w:t>
                  </w:r>
                </w:p>
              </w:tc>
            </w:tr>
          </w:tbl>
          <w:p w:rsidR="00F22B4C" w:rsidRDefault="00F22B4C"/>
        </w:tc>
      </w:tr>
    </w:tbl>
    <w:p w:rsidR="00F22B4C" w:rsidRDefault="00F22B4C">
      <w:pPr>
        <w:spacing w:after="40"/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2"/>
        <w:gridCol w:w="236"/>
        <w:gridCol w:w="4682"/>
      </w:tblGrid>
      <w:tr w:rsidR="00F22B4C">
        <w:tc>
          <w:tcPr>
            <w:tcW w:w="46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tbl>
            <w:tblPr>
              <w:tblW w:w="46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60"/>
            </w:tblGrid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E6F1FB"/>
                  <w:tcMar>
                    <w:top w:w="80" w:type="dxa"/>
                    <w:left w:w="160" w:type="dxa"/>
                    <w:bottom w:w="60" w:type="dxa"/>
                    <w:right w:w="160" w:type="dxa"/>
                  </w:tcMar>
                </w:tcPr>
                <w:p w:rsidR="00F22B4C" w:rsidRDefault="00DF67CF">
                  <w:pPr>
                    <w:spacing w:after="2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C447C"/>
                      <w:sz w:val="16"/>
                      <w:szCs w:val="16"/>
                    </w:rPr>
                    <w:t>Atelier 3</w:t>
                  </w:r>
                </w:p>
                <w:p w:rsidR="00F22B4C" w:rsidRDefault="00DF67CF">
                  <w:r>
                    <w:rPr>
                      <w:rFonts w:ascii="Calibri" w:eastAsia="Calibri" w:hAnsi="Calibri" w:cs="Calibri"/>
                      <w:b/>
                      <w:bCs/>
                      <w:color w:val="1A1A18"/>
                      <w:sz w:val="19"/>
                      <w:szCs w:val="19"/>
                    </w:rPr>
                    <w:t>Déclarations &amp; obligations administratives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La check-list acm.972 : un outil apprécié et à généraliser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Fiche complémentaire d'équipe méconnue de certains directeurs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Messages contradictoires entre agents lors de certains contrôles</w:t>
                  </w:r>
                </w:p>
              </w:tc>
            </w:tr>
          </w:tbl>
          <w:p w:rsidR="00F22B4C" w:rsidRDefault="00F22B4C"/>
        </w:tc>
        <w:tc>
          <w:tcPr>
            <w:tcW w:w="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F22B4C" w:rsidRDefault="00F22B4C">
            <w:pPr>
              <w:spacing w:after="40"/>
            </w:pPr>
          </w:p>
        </w:tc>
        <w:tc>
          <w:tcPr>
            <w:tcW w:w="46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tbl>
            <w:tblPr>
              <w:tblW w:w="46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60"/>
            </w:tblGrid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AEEDA"/>
                  <w:tcMar>
                    <w:top w:w="80" w:type="dxa"/>
                    <w:left w:w="160" w:type="dxa"/>
                    <w:bottom w:w="60" w:type="dxa"/>
                    <w:right w:w="160" w:type="dxa"/>
                  </w:tcMar>
                </w:tcPr>
                <w:p w:rsidR="00F22B4C" w:rsidRDefault="00DF67CF">
                  <w:pPr>
                    <w:spacing w:after="2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633806"/>
                      <w:sz w:val="16"/>
                      <w:szCs w:val="16"/>
                    </w:rPr>
                    <w:t>Atelier 4</w:t>
                  </w:r>
                </w:p>
                <w:p w:rsidR="00F22B4C" w:rsidRDefault="00DF67CF">
                  <w:r>
                    <w:rPr>
                      <w:rFonts w:ascii="Calibri" w:eastAsia="Calibri" w:hAnsi="Calibri" w:cs="Calibri"/>
                      <w:b/>
                      <w:bCs/>
                      <w:color w:val="1A1A18"/>
                      <w:sz w:val="19"/>
                      <w:szCs w:val="19"/>
                    </w:rPr>
                    <w:t>Accueil &amp; tutorat des stagiaires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Entretien d'accueil, tuteur désigné, évaluation par compétences : des pratiques solides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Déclaration du stagiaire dans TAM parfois oubliée pour valider le stage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Demande d'accès direct des directeurs à la validation dans TAM</w:t>
                  </w:r>
                </w:p>
              </w:tc>
            </w:tr>
          </w:tbl>
          <w:p w:rsidR="00F22B4C" w:rsidRDefault="00F22B4C"/>
        </w:tc>
      </w:tr>
    </w:tbl>
    <w:p w:rsidR="00F22B4C" w:rsidRDefault="00F22B4C">
      <w:pPr>
        <w:spacing w:after="40"/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2"/>
        <w:gridCol w:w="236"/>
        <w:gridCol w:w="4682"/>
      </w:tblGrid>
      <w:tr w:rsidR="00F22B4C">
        <w:tc>
          <w:tcPr>
            <w:tcW w:w="46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tbl>
            <w:tblPr>
              <w:tblW w:w="46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60"/>
            </w:tblGrid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BEAF0"/>
                  <w:tcMar>
                    <w:top w:w="80" w:type="dxa"/>
                    <w:left w:w="160" w:type="dxa"/>
                    <w:bottom w:w="60" w:type="dxa"/>
                    <w:right w:w="160" w:type="dxa"/>
                  </w:tcMar>
                </w:tcPr>
                <w:p w:rsidR="00F22B4C" w:rsidRDefault="00DF67CF">
                  <w:pPr>
                    <w:spacing w:after="2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72243E"/>
                      <w:sz w:val="16"/>
                      <w:szCs w:val="16"/>
                    </w:rPr>
                    <w:t>Atelier 5</w:t>
                  </w:r>
                </w:p>
                <w:p w:rsidR="00F22B4C" w:rsidRDefault="00DF67CF">
                  <w:r>
                    <w:rPr>
                      <w:rFonts w:ascii="Calibri" w:eastAsia="Calibri" w:hAnsi="Calibri" w:cs="Calibri"/>
                      <w:b/>
                      <w:bCs/>
                      <w:color w:val="1A1A18"/>
                      <w:sz w:val="19"/>
                      <w:szCs w:val="19"/>
                    </w:rPr>
                    <w:t>Hygiène et soins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Chartes d'hygiène illustrées, PAI respectés, alimentation locale valorisée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Souffrance mentale des enfants : sujet émergent, sentiment d'impuissance des équipes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Bonne maîtrise des procédures d'urgence (15 en priorité, puis parents)</w:t>
                  </w:r>
                </w:p>
              </w:tc>
            </w:tr>
          </w:tbl>
          <w:p w:rsidR="00F22B4C" w:rsidRDefault="00F22B4C"/>
        </w:tc>
        <w:tc>
          <w:tcPr>
            <w:tcW w:w="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F22B4C" w:rsidRDefault="00F22B4C">
            <w:pPr>
              <w:spacing w:after="40"/>
            </w:pPr>
          </w:p>
        </w:tc>
        <w:tc>
          <w:tcPr>
            <w:tcW w:w="46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tbl>
            <w:tblPr>
              <w:tblW w:w="46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60"/>
            </w:tblGrid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EAF3DE"/>
                  <w:tcMar>
                    <w:top w:w="80" w:type="dxa"/>
                    <w:left w:w="160" w:type="dxa"/>
                    <w:bottom w:w="60" w:type="dxa"/>
                    <w:right w:w="160" w:type="dxa"/>
                  </w:tcMar>
                </w:tcPr>
                <w:p w:rsidR="00F22B4C" w:rsidRDefault="00DF67CF">
                  <w:pPr>
                    <w:spacing w:after="2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27500A"/>
                      <w:sz w:val="16"/>
                      <w:szCs w:val="16"/>
                    </w:rPr>
                    <w:t>Atelier 6</w:t>
                  </w:r>
                </w:p>
                <w:p w:rsidR="00F22B4C" w:rsidRDefault="00DF67CF">
                  <w:r>
                    <w:rPr>
                      <w:rFonts w:ascii="Calibri" w:eastAsia="Calibri" w:hAnsi="Calibri" w:cs="Calibri"/>
                      <w:b/>
                      <w:bCs/>
                      <w:color w:val="1A1A18"/>
                      <w:sz w:val="19"/>
                      <w:szCs w:val="19"/>
                    </w:rPr>
                    <w:t>Les moyens humains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Pénurie chronique d'animateurs qualifiés : signal le plus fort de la journée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"Météo humaine" pour réguler le climat d'équipe : à généraliser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Forte attente de valorisation et de reconnaissance du métier</w:t>
                  </w:r>
                </w:p>
              </w:tc>
            </w:tr>
          </w:tbl>
          <w:p w:rsidR="00F22B4C" w:rsidRDefault="00F22B4C"/>
        </w:tc>
      </w:tr>
    </w:tbl>
    <w:p w:rsidR="00F22B4C" w:rsidRDefault="00F22B4C">
      <w:pPr>
        <w:spacing w:after="40"/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2"/>
        <w:gridCol w:w="236"/>
        <w:gridCol w:w="4682"/>
      </w:tblGrid>
      <w:tr w:rsidR="00F22B4C">
        <w:tc>
          <w:tcPr>
            <w:tcW w:w="46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tbl>
            <w:tblPr>
              <w:tblW w:w="46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60"/>
            </w:tblGrid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EEEDFE"/>
                  <w:tcMar>
                    <w:top w:w="80" w:type="dxa"/>
                    <w:left w:w="160" w:type="dxa"/>
                    <w:bottom w:w="60" w:type="dxa"/>
                    <w:right w:w="160" w:type="dxa"/>
                  </w:tcMar>
                </w:tcPr>
                <w:p w:rsidR="00F22B4C" w:rsidRDefault="00DF67CF">
                  <w:pPr>
                    <w:spacing w:after="2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3C3489"/>
                      <w:sz w:val="16"/>
                      <w:szCs w:val="16"/>
                    </w:rPr>
                    <w:lastRenderedPageBreak/>
                    <w:t>Atelier 7</w:t>
                  </w:r>
                </w:p>
                <w:p w:rsidR="00F22B4C" w:rsidRDefault="00DF67CF">
                  <w:r>
                    <w:rPr>
                      <w:rFonts w:ascii="Calibri" w:eastAsia="Calibri" w:hAnsi="Calibri" w:cs="Calibri"/>
                      <w:b/>
                      <w:bCs/>
                      <w:color w:val="1A1A18"/>
                      <w:sz w:val="19"/>
                      <w:szCs w:val="19"/>
                    </w:rPr>
                    <w:t>Les moyens matériels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Cahier d'inventaire, tenues distinctives pour sorties : bonnes pratiques concrètes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Véhicules inadaptés, équipements inaccessibles pour enfants à mobilité réduite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Pistes de mutualisation entre structures identifiées, encore peu développées</w:t>
                  </w:r>
                </w:p>
              </w:tc>
            </w:tr>
          </w:tbl>
          <w:p w:rsidR="00F22B4C" w:rsidRDefault="00F22B4C"/>
        </w:tc>
        <w:tc>
          <w:tcPr>
            <w:tcW w:w="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F22B4C" w:rsidRDefault="00F22B4C">
            <w:pPr>
              <w:spacing w:after="40"/>
            </w:pPr>
          </w:p>
        </w:tc>
        <w:tc>
          <w:tcPr>
            <w:tcW w:w="46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tbl>
            <w:tblPr>
              <w:tblW w:w="46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60"/>
            </w:tblGrid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E6F1FB"/>
                  <w:tcMar>
                    <w:top w:w="80" w:type="dxa"/>
                    <w:left w:w="160" w:type="dxa"/>
                    <w:bottom w:w="60" w:type="dxa"/>
                    <w:right w:w="160" w:type="dxa"/>
                  </w:tcMar>
                </w:tcPr>
                <w:p w:rsidR="00F22B4C" w:rsidRDefault="00DF67CF">
                  <w:pPr>
                    <w:spacing w:after="2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C447C"/>
                      <w:sz w:val="16"/>
                      <w:szCs w:val="16"/>
                    </w:rPr>
                    <w:t>Atelier 8</w:t>
                  </w:r>
                </w:p>
                <w:p w:rsidR="00F22B4C" w:rsidRDefault="00DF67CF">
                  <w:r>
                    <w:rPr>
                      <w:rFonts w:ascii="Calibri" w:eastAsia="Calibri" w:hAnsi="Calibri" w:cs="Calibri"/>
                      <w:b/>
                      <w:bCs/>
                      <w:color w:val="1A1A18"/>
                      <w:sz w:val="19"/>
                      <w:szCs w:val="19"/>
                    </w:rPr>
                    <w:t>Publics à besoins particuliers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Adaptation rythmes/activités aux maternels et ados : pratiques variées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Accueil du handicap : volonté forte, manque de formation et de ressources locales</w:t>
                  </w:r>
                </w:p>
              </w:tc>
            </w:tr>
            <w:tr w:rsidR="00F22B4C">
              <w:tc>
                <w:tcPr>
                  <w:tcW w:w="0" w:type="auto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FFFFF"/>
                  <w:tcMar>
                    <w:top w:w="50" w:type="dxa"/>
                    <w:left w:w="160" w:type="dxa"/>
                    <w:bottom w:w="50" w:type="dxa"/>
                    <w:right w:w="160" w:type="dxa"/>
                  </w:tcMar>
                </w:tcPr>
                <w:p w:rsidR="00F22B4C" w:rsidRDefault="00DF67CF">
                  <w:pPr>
                    <w:pStyle w:val="Paragraphedeliste"/>
                    <w:numPr>
                      <w:ilvl w:val="0"/>
                      <w:numId w:val="2"/>
                    </w:numPr>
                  </w:pPr>
                  <w:r>
                    <w:rPr>
                      <w:rFonts w:ascii="Calibri" w:eastAsia="Calibri" w:hAnsi="Calibri" w:cs="Calibri"/>
                      <w:color w:val="1A1A18"/>
                      <w:sz w:val="18"/>
                      <w:szCs w:val="18"/>
                    </w:rPr>
                    <w:t>Usage du téléphone par les ados et souffrance mentale : deux défis sans protocole</w:t>
                  </w:r>
                </w:p>
              </w:tc>
            </w:tr>
          </w:tbl>
          <w:p w:rsidR="00F22B4C" w:rsidRDefault="00F22B4C"/>
        </w:tc>
      </w:tr>
    </w:tbl>
    <w:p w:rsidR="00F22B4C" w:rsidRDefault="00F22B4C">
      <w:pPr>
        <w:spacing w:after="40"/>
      </w:pPr>
    </w:p>
    <w:p w:rsidR="00F22B4C" w:rsidRDefault="00DF67CF">
      <w:pPr>
        <w:pBdr>
          <w:bottom w:val="single" w:sz="1" w:space="0" w:color="CCCCCC"/>
        </w:pBdr>
        <w:spacing w:before="200" w:after="80"/>
      </w:pPr>
      <w:r>
        <w:rPr>
          <w:rFonts w:ascii="Calibri" w:eastAsia="Calibri" w:hAnsi="Calibri" w:cs="Calibri"/>
          <w:b/>
          <w:bCs/>
          <w:color w:val="5C5C56"/>
          <w:sz w:val="17"/>
          <w:szCs w:val="17"/>
        </w:rPr>
        <w:t>BONNES PRATIQUES À RETENIR ET À PARTAGER</w:t>
      </w:r>
    </w:p>
    <w:p w:rsidR="00F22B4C" w:rsidRDefault="00F22B4C">
      <w:pPr>
        <w:spacing w:after="40"/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0"/>
      </w:tblGrid>
      <w:tr w:rsidR="00F22B4C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200" w:type="dxa"/>
            </w:tcMar>
          </w:tcPr>
          <w:p w:rsidR="00F22B4C" w:rsidRDefault="00DF67CF">
            <w:pPr>
              <w:pStyle w:val="Paragraphedeliste"/>
              <w:numPr>
                <w:ilvl w:val="0"/>
                <w:numId w:val="3"/>
              </w:numPr>
            </w:pPr>
            <w:r>
              <w:rPr>
                <w:rFonts w:ascii="Calibri" w:eastAsia="Calibri" w:hAnsi="Calibri" w:cs="Calibri"/>
                <w:color w:val="1A1A18"/>
                <w:sz w:val="19"/>
                <w:szCs w:val="19"/>
              </w:rPr>
              <w:t>Chartes d'hygiène illustrées et jeux de devinettes pour rendre les règles attrayantes</w:t>
            </w:r>
          </w:p>
        </w:tc>
      </w:tr>
      <w:tr w:rsidR="00F22B4C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200" w:type="dxa"/>
            </w:tcMar>
          </w:tcPr>
          <w:p w:rsidR="00F22B4C" w:rsidRDefault="00DF67CF">
            <w:pPr>
              <w:pStyle w:val="Paragraphedeliste"/>
              <w:numPr>
                <w:ilvl w:val="0"/>
                <w:numId w:val="3"/>
              </w:numPr>
            </w:pPr>
            <w:r>
              <w:rPr>
                <w:rFonts w:ascii="Calibri" w:eastAsia="Calibri" w:hAnsi="Calibri" w:cs="Calibri"/>
                <w:color w:val="1A1A18"/>
                <w:sz w:val="19"/>
                <w:szCs w:val="19"/>
              </w:rPr>
              <w:t>Construire le programme à partir des propositions des enfants — partir de leurs envies</w:t>
            </w:r>
          </w:p>
        </w:tc>
      </w:tr>
      <w:tr w:rsidR="00F22B4C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200" w:type="dxa"/>
            </w:tcMar>
          </w:tcPr>
          <w:p w:rsidR="00F22B4C" w:rsidRDefault="00DF67CF">
            <w:pPr>
              <w:pStyle w:val="Paragraphedeliste"/>
              <w:numPr>
                <w:ilvl w:val="0"/>
                <w:numId w:val="3"/>
              </w:numPr>
            </w:pPr>
            <w:r>
              <w:rPr>
                <w:rFonts w:ascii="Calibri" w:eastAsia="Calibri" w:hAnsi="Calibri" w:cs="Calibri"/>
                <w:color w:val="1A1A18"/>
                <w:sz w:val="19"/>
                <w:szCs w:val="19"/>
              </w:rPr>
              <w:t>Check-list acm.972 utilisée systématiquement pour préparer les contrôles</w:t>
            </w:r>
          </w:p>
        </w:tc>
      </w:tr>
      <w:tr w:rsidR="00F22B4C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200" w:type="dxa"/>
            </w:tcMar>
          </w:tcPr>
          <w:p w:rsidR="00F22B4C" w:rsidRDefault="00DF67CF">
            <w:pPr>
              <w:pStyle w:val="Paragraphedeliste"/>
              <w:numPr>
                <w:ilvl w:val="0"/>
                <w:numId w:val="3"/>
              </w:numPr>
            </w:pPr>
            <w:r>
              <w:rPr>
                <w:rFonts w:ascii="Calibri" w:eastAsia="Calibri" w:hAnsi="Calibri" w:cs="Calibri"/>
                <w:color w:val="1A1A18"/>
                <w:sz w:val="19"/>
                <w:szCs w:val="19"/>
              </w:rPr>
              <w:t>Entretien d'accueil systématique avec chaque stagiaire BAFA, avec tuteur désigné</w:t>
            </w:r>
          </w:p>
        </w:tc>
      </w:tr>
      <w:tr w:rsidR="00F22B4C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200" w:type="dxa"/>
            </w:tcMar>
          </w:tcPr>
          <w:p w:rsidR="00F22B4C" w:rsidRDefault="00DF67CF">
            <w:pPr>
              <w:pStyle w:val="Paragraphedeliste"/>
              <w:numPr>
                <w:ilvl w:val="0"/>
                <w:numId w:val="3"/>
              </w:numPr>
            </w:pPr>
            <w:r>
              <w:rPr>
                <w:rFonts w:ascii="Calibri" w:eastAsia="Calibri" w:hAnsi="Calibri" w:cs="Calibri"/>
                <w:color w:val="1A1A18"/>
                <w:sz w:val="19"/>
                <w:szCs w:val="19"/>
              </w:rPr>
              <w:t>Tenues vestimentaires distinctives pour identifier les enfants lors des sorties</w:t>
            </w:r>
          </w:p>
        </w:tc>
      </w:tr>
      <w:tr w:rsidR="00F22B4C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200" w:type="dxa"/>
            </w:tcMar>
          </w:tcPr>
          <w:p w:rsidR="00F22B4C" w:rsidRDefault="00DF67CF">
            <w:pPr>
              <w:pStyle w:val="Paragraphedeliste"/>
              <w:numPr>
                <w:ilvl w:val="0"/>
                <w:numId w:val="3"/>
              </w:numPr>
            </w:pPr>
            <w:r>
              <w:rPr>
                <w:rFonts w:ascii="Calibri" w:eastAsia="Calibri" w:hAnsi="Calibri" w:cs="Calibri"/>
                <w:color w:val="1A1A18"/>
                <w:sz w:val="19"/>
                <w:szCs w:val="19"/>
              </w:rPr>
              <w:t>Animations culinaires et jardinage autour des produits locaux — identité martiniquaise</w:t>
            </w:r>
          </w:p>
        </w:tc>
      </w:tr>
      <w:tr w:rsidR="00F22B4C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200" w:type="dxa"/>
            </w:tcMar>
          </w:tcPr>
          <w:p w:rsidR="00F22B4C" w:rsidRDefault="00DF67CF">
            <w:pPr>
              <w:pStyle w:val="Paragraphedeliste"/>
              <w:numPr>
                <w:ilvl w:val="0"/>
                <w:numId w:val="3"/>
              </w:numPr>
            </w:pPr>
            <w:r>
              <w:rPr>
                <w:rFonts w:ascii="Calibri" w:eastAsia="Calibri" w:hAnsi="Calibri" w:cs="Calibri"/>
                <w:color w:val="1A1A18"/>
                <w:sz w:val="19"/>
                <w:szCs w:val="19"/>
              </w:rPr>
              <w:t>Réunion d'équipe systématique avant l'ouverture pour rappeler le cadre et les postures</w:t>
            </w:r>
          </w:p>
        </w:tc>
      </w:tr>
      <w:tr w:rsidR="00F22B4C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200" w:type="dxa"/>
            </w:tcMar>
          </w:tcPr>
          <w:p w:rsidR="00F22B4C" w:rsidRDefault="00DF67CF">
            <w:pPr>
              <w:pStyle w:val="Paragraphedeliste"/>
              <w:numPr>
                <w:ilvl w:val="0"/>
                <w:numId w:val="3"/>
              </w:numPr>
            </w:pPr>
            <w:r>
              <w:rPr>
                <w:rFonts w:ascii="Calibri" w:eastAsia="Calibri" w:hAnsi="Calibri" w:cs="Calibri"/>
                <w:color w:val="1A1A18"/>
                <w:sz w:val="19"/>
                <w:szCs w:val="19"/>
              </w:rPr>
              <w:t>"Météo humaine" quotidienne pour réguler le climat d'équipe et prévenir les tensions</w:t>
            </w:r>
          </w:p>
        </w:tc>
      </w:tr>
    </w:tbl>
    <w:p w:rsidR="00F22B4C" w:rsidRDefault="00F22B4C">
      <w:pPr>
        <w:spacing w:after="40"/>
      </w:pPr>
    </w:p>
    <w:p w:rsidR="00F22B4C" w:rsidRDefault="00DF67CF">
      <w:pPr>
        <w:pBdr>
          <w:bottom w:val="single" w:sz="1" w:space="0" w:color="CCCCCC"/>
        </w:pBdr>
        <w:spacing w:before="200" w:after="80"/>
      </w:pPr>
      <w:r>
        <w:rPr>
          <w:rFonts w:ascii="Calibri" w:eastAsia="Calibri" w:hAnsi="Calibri" w:cs="Calibri"/>
          <w:b/>
          <w:bCs/>
          <w:color w:val="5C5C56"/>
          <w:sz w:val="17"/>
          <w:szCs w:val="17"/>
        </w:rPr>
        <w:t>POINTS D'ALERTE IDENTIFIÉS PAR LA DRAJES</w:t>
      </w:r>
    </w:p>
    <w:p w:rsidR="00F22B4C" w:rsidRDefault="00F22B4C">
      <w:pPr>
        <w:spacing w:after="40"/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0"/>
      </w:tblGrid>
      <w:tr w:rsidR="00F22B4C">
        <w:tc>
          <w:tcPr>
            <w:tcW w:w="0" w:type="auto"/>
            <w:tcBorders>
              <w:top w:val="single" w:sz="1" w:space="0" w:color="C75B39"/>
              <w:left w:val="single" w:sz="1" w:space="0" w:color="C75B39"/>
              <w:bottom w:val="single" w:sz="1" w:space="0" w:color="C75B39"/>
              <w:right w:val="single" w:sz="1" w:space="0" w:color="C75B39"/>
            </w:tcBorders>
            <w:shd w:val="clear" w:color="auto" w:fill="FAEEE8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F22B4C" w:rsidRDefault="00DF67CF">
            <w:pPr>
              <w:spacing w:after="50"/>
            </w:pPr>
            <w:r>
              <w:rPr>
                <w:rFonts w:ascii="Calibri" w:eastAsia="Calibri" w:hAnsi="Calibri" w:cs="Calibri"/>
                <w:b/>
                <w:bCs/>
                <w:color w:val="712B13"/>
              </w:rPr>
              <w:t>⚠  Supprimer les activités physiques n'est pas une réponse au risque</w:t>
            </w:r>
          </w:p>
          <w:p w:rsidR="00F22B4C" w:rsidRDefault="00DF67CF">
            <w:r>
              <w:rPr>
                <w:rFonts w:ascii="Calibri" w:eastAsia="Calibri" w:hAnsi="Calibri" w:cs="Calibri"/>
                <w:color w:val="C75B39"/>
                <w:sz w:val="19"/>
                <w:szCs w:val="19"/>
              </w:rPr>
              <w:t>La réglementation ACM vise à permettre des activités diversifiées dans un cadre sécurisé, pas à les éviter. La démarche d'analyse du risque doit remplacer la suppression d'activité.</w:t>
            </w:r>
          </w:p>
        </w:tc>
      </w:tr>
    </w:tbl>
    <w:p w:rsidR="00F22B4C" w:rsidRDefault="00F22B4C">
      <w:pPr>
        <w:spacing w:after="40"/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0"/>
      </w:tblGrid>
      <w:tr w:rsidR="00F22B4C">
        <w:tc>
          <w:tcPr>
            <w:tcW w:w="0" w:type="auto"/>
            <w:tcBorders>
              <w:top w:val="single" w:sz="1" w:space="0" w:color="C75B39"/>
              <w:left w:val="single" w:sz="1" w:space="0" w:color="C75B39"/>
              <w:bottom w:val="single" w:sz="1" w:space="0" w:color="C75B39"/>
              <w:right w:val="single" w:sz="1" w:space="0" w:color="C75B39"/>
            </w:tcBorders>
            <w:shd w:val="clear" w:color="auto" w:fill="FAEEE8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F22B4C" w:rsidRDefault="00DF67CF">
            <w:pPr>
              <w:spacing w:after="50"/>
            </w:pPr>
            <w:r>
              <w:rPr>
                <w:rFonts w:ascii="Calibri" w:eastAsia="Calibri" w:hAnsi="Calibri" w:cs="Calibri"/>
                <w:b/>
                <w:bCs/>
                <w:color w:val="712B13"/>
              </w:rPr>
              <w:t>⚠  Le droit à l'image ne se limite pas à une signature parentale</w:t>
            </w:r>
          </w:p>
          <w:p w:rsidR="00F22B4C" w:rsidRDefault="00DF67CF">
            <w:r>
              <w:rPr>
                <w:rFonts w:ascii="Calibri" w:eastAsia="Calibri" w:hAnsi="Calibri" w:cs="Calibri"/>
                <w:color w:val="C75B39"/>
                <w:sz w:val="19"/>
                <w:szCs w:val="19"/>
              </w:rPr>
              <w:t>Le RGPD impose une politique claire par usage (réseaux sociaux, communication interne, presse). Une autorisation générale ne suffit pas — une formation sur ce point est prévue.</w:t>
            </w:r>
          </w:p>
        </w:tc>
      </w:tr>
    </w:tbl>
    <w:p w:rsidR="00F22B4C" w:rsidRDefault="00F22B4C">
      <w:pPr>
        <w:spacing w:after="40"/>
      </w:pPr>
    </w:p>
    <w:p w:rsidR="001074EE" w:rsidRDefault="001074EE" w:rsidP="001074EE">
      <w:pPr>
        <w:spacing w:after="60"/>
      </w:pPr>
      <w:bookmarkStart w:id="0" w:name="_GoBack"/>
      <w:bookmarkEnd w:id="0"/>
    </w:p>
    <w:p w:rsidR="001074EE" w:rsidRDefault="001074EE" w:rsidP="001074EE">
      <w:pPr>
        <w:spacing w:after="40"/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0"/>
      </w:tblGrid>
      <w:tr w:rsidR="001074EE" w:rsidTr="00910AF3">
        <w:tc>
          <w:tcPr>
            <w:tcW w:w="0" w:type="auto"/>
            <w:tcBorders>
              <w:top w:val="single" w:sz="1" w:space="0" w:color="0F6E56"/>
              <w:left w:val="single" w:sz="1" w:space="0" w:color="0F6E56"/>
              <w:bottom w:val="single" w:sz="1" w:space="0" w:color="0F6E56"/>
              <w:right w:val="single" w:sz="1" w:space="0" w:color="0F6E56"/>
            </w:tcBorders>
            <w:shd w:val="clear" w:color="auto" w:fill="E1F5EE"/>
            <w:tcMar>
              <w:top w:w="140" w:type="dxa"/>
              <w:left w:w="220" w:type="dxa"/>
              <w:bottom w:w="140" w:type="dxa"/>
              <w:right w:w="220" w:type="dxa"/>
            </w:tcMar>
          </w:tcPr>
          <w:p w:rsidR="001074EE" w:rsidRDefault="001074EE" w:rsidP="00910AF3">
            <w:pPr>
              <w:spacing w:after="50"/>
            </w:pPr>
            <w:r>
              <w:rPr>
                <w:rFonts w:ascii="Calibri" w:eastAsia="Calibri" w:hAnsi="Calibri" w:cs="Calibri"/>
                <w:b/>
                <w:bCs/>
                <w:color w:val="085041"/>
              </w:rPr>
              <w:t>Merci pour la qualité et la sincérité de vos échanges.</w:t>
            </w:r>
          </w:p>
          <w:p w:rsidR="001074EE" w:rsidRDefault="001074EE" w:rsidP="00910AF3">
            <w:pPr>
              <w:spacing w:after="40"/>
              <w:jc w:val="both"/>
              <w:rPr>
                <w:rFonts w:ascii="Calibri" w:eastAsia="Calibri" w:hAnsi="Calibri" w:cs="Calibri"/>
                <w:color w:val="1A1A18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1A1A18"/>
                <w:sz w:val="19"/>
                <w:szCs w:val="19"/>
              </w:rPr>
              <w:t xml:space="preserve">Ce que vous avez partagé au cours de cette matinée nous est précieux. Il nous permettra d'adapter notre accompagnement, nos priorités de formation et nos modes d'intervention auprès de vos structures. </w:t>
            </w:r>
          </w:p>
          <w:p w:rsidR="001074EE" w:rsidRDefault="001074EE" w:rsidP="00910AF3">
            <w:pPr>
              <w:spacing w:after="40"/>
              <w:jc w:val="both"/>
            </w:pPr>
          </w:p>
          <w:p w:rsidR="001074EE" w:rsidRDefault="001074EE" w:rsidP="00910AF3">
            <w:pPr>
              <w:rPr>
                <w:rFonts w:ascii="Calibri" w:eastAsia="Calibri" w:hAnsi="Calibri" w:cs="Calibri"/>
                <w:i/>
                <w:iCs/>
                <w:color w:val="5C5C56"/>
                <w:sz w:val="17"/>
                <w:szCs w:val="17"/>
              </w:rPr>
            </w:pPr>
            <w:r>
              <w:rPr>
                <w:rFonts w:ascii="Calibri" w:eastAsia="Calibri" w:hAnsi="Calibri" w:cs="Calibri"/>
                <w:i/>
                <w:iCs/>
                <w:color w:val="5C5C56"/>
                <w:sz w:val="17"/>
                <w:szCs w:val="17"/>
              </w:rPr>
              <w:t>DRAJES Martinique — Service Jeunesse et Vie Associative</w:t>
            </w:r>
          </w:p>
          <w:p w:rsidR="001074EE" w:rsidRPr="00370638" w:rsidRDefault="001074EE" w:rsidP="00910AF3">
            <w:pPr>
              <w:rPr>
                <w:rFonts w:ascii="Calibri" w:eastAsia="Calibri" w:hAnsi="Calibri" w:cs="Calibri"/>
                <w:i/>
                <w:iCs/>
                <w:color w:val="5C5C56"/>
                <w:sz w:val="17"/>
                <w:szCs w:val="17"/>
              </w:rPr>
            </w:pPr>
            <w:r w:rsidRPr="00370638">
              <w:rPr>
                <w:rFonts w:ascii="Calibri" w:eastAsia="Calibri" w:hAnsi="Calibri" w:cs="Calibri"/>
                <w:i/>
                <w:iCs/>
                <w:color w:val="5C5C56"/>
                <w:sz w:val="17"/>
                <w:szCs w:val="17"/>
              </w:rPr>
              <w:t>Document réalisé à l’aide d’un agent IA.</w:t>
            </w:r>
          </w:p>
        </w:tc>
      </w:tr>
    </w:tbl>
    <w:p w:rsidR="001074EE" w:rsidRDefault="001074EE" w:rsidP="001074EE"/>
    <w:p w:rsidR="001074EE" w:rsidRDefault="001074EE"/>
    <w:sectPr w:rsidR="001074EE">
      <w:pgSz w:w="11906" w:h="16838"/>
      <w:pgMar w:top="800" w:right="800" w:bottom="800" w:left="8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483961"/>
    <w:multiLevelType w:val="hybridMultilevel"/>
    <w:tmpl w:val="1E6C57F6"/>
    <w:lvl w:ilvl="0" w:tplc="ECF295D2">
      <w:start w:val="1"/>
      <w:numFmt w:val="bullet"/>
      <w:lvlText w:val="✓"/>
      <w:lvlJc w:val="left"/>
      <w:pPr>
        <w:ind w:left="360" w:hanging="240"/>
      </w:pPr>
      <w:rPr>
        <w:color w:val="0F6E56"/>
      </w:rPr>
    </w:lvl>
    <w:lvl w:ilvl="1" w:tplc="4626A74C">
      <w:numFmt w:val="decimal"/>
      <w:lvlText w:val=""/>
      <w:lvlJc w:val="left"/>
    </w:lvl>
    <w:lvl w:ilvl="2" w:tplc="B2305332">
      <w:numFmt w:val="decimal"/>
      <w:lvlText w:val=""/>
      <w:lvlJc w:val="left"/>
    </w:lvl>
    <w:lvl w:ilvl="3" w:tplc="2904D8EC">
      <w:numFmt w:val="decimal"/>
      <w:lvlText w:val=""/>
      <w:lvlJc w:val="left"/>
    </w:lvl>
    <w:lvl w:ilvl="4" w:tplc="8D6E2988">
      <w:numFmt w:val="decimal"/>
      <w:lvlText w:val=""/>
      <w:lvlJc w:val="left"/>
    </w:lvl>
    <w:lvl w:ilvl="5" w:tplc="D4882772">
      <w:numFmt w:val="decimal"/>
      <w:lvlText w:val=""/>
      <w:lvlJc w:val="left"/>
    </w:lvl>
    <w:lvl w:ilvl="6" w:tplc="A0C29940">
      <w:numFmt w:val="decimal"/>
      <w:lvlText w:val=""/>
      <w:lvlJc w:val="left"/>
    </w:lvl>
    <w:lvl w:ilvl="7" w:tplc="96FE2290">
      <w:numFmt w:val="decimal"/>
      <w:lvlText w:val=""/>
      <w:lvlJc w:val="left"/>
    </w:lvl>
    <w:lvl w:ilvl="8" w:tplc="79C4B7D0">
      <w:numFmt w:val="decimal"/>
      <w:lvlText w:val=""/>
      <w:lvlJc w:val="left"/>
    </w:lvl>
  </w:abstractNum>
  <w:abstractNum w:abstractNumId="1" w15:restartNumberingAfterBreak="0">
    <w:nsid w:val="63BE3F37"/>
    <w:multiLevelType w:val="hybridMultilevel"/>
    <w:tmpl w:val="B2D40196"/>
    <w:lvl w:ilvl="0" w:tplc="44E69A48">
      <w:start w:val="1"/>
      <w:numFmt w:val="bullet"/>
      <w:lvlText w:val="•"/>
      <w:lvlJc w:val="left"/>
      <w:pPr>
        <w:ind w:left="360" w:hanging="240"/>
      </w:pPr>
    </w:lvl>
    <w:lvl w:ilvl="1" w:tplc="36C6D498">
      <w:numFmt w:val="decimal"/>
      <w:lvlText w:val=""/>
      <w:lvlJc w:val="left"/>
    </w:lvl>
    <w:lvl w:ilvl="2" w:tplc="815AD77A">
      <w:numFmt w:val="decimal"/>
      <w:lvlText w:val=""/>
      <w:lvlJc w:val="left"/>
    </w:lvl>
    <w:lvl w:ilvl="3" w:tplc="DDA0D504">
      <w:numFmt w:val="decimal"/>
      <w:lvlText w:val=""/>
      <w:lvlJc w:val="left"/>
    </w:lvl>
    <w:lvl w:ilvl="4" w:tplc="7276A812">
      <w:numFmt w:val="decimal"/>
      <w:lvlText w:val=""/>
      <w:lvlJc w:val="left"/>
    </w:lvl>
    <w:lvl w:ilvl="5" w:tplc="591E6310">
      <w:numFmt w:val="decimal"/>
      <w:lvlText w:val=""/>
      <w:lvlJc w:val="left"/>
    </w:lvl>
    <w:lvl w:ilvl="6" w:tplc="D5F491D8">
      <w:numFmt w:val="decimal"/>
      <w:lvlText w:val=""/>
      <w:lvlJc w:val="left"/>
    </w:lvl>
    <w:lvl w:ilvl="7" w:tplc="9E688AA4">
      <w:numFmt w:val="decimal"/>
      <w:lvlText w:val=""/>
      <w:lvlJc w:val="left"/>
    </w:lvl>
    <w:lvl w:ilvl="8" w:tplc="4120DAC8">
      <w:numFmt w:val="decimal"/>
      <w:lvlText w:val=""/>
      <w:lvlJc w:val="left"/>
    </w:lvl>
  </w:abstractNum>
  <w:abstractNum w:abstractNumId="2" w15:restartNumberingAfterBreak="0">
    <w:nsid w:val="66657AE4"/>
    <w:multiLevelType w:val="hybridMultilevel"/>
    <w:tmpl w:val="80CA23E0"/>
    <w:lvl w:ilvl="0" w:tplc="BC56A4AA">
      <w:start w:val="1"/>
      <w:numFmt w:val="bullet"/>
      <w:lvlText w:val="●"/>
      <w:lvlJc w:val="left"/>
      <w:pPr>
        <w:ind w:left="720" w:hanging="360"/>
      </w:pPr>
    </w:lvl>
    <w:lvl w:ilvl="1" w:tplc="ADEA5C54">
      <w:start w:val="1"/>
      <w:numFmt w:val="bullet"/>
      <w:lvlText w:val="○"/>
      <w:lvlJc w:val="left"/>
      <w:pPr>
        <w:ind w:left="1440" w:hanging="360"/>
      </w:pPr>
    </w:lvl>
    <w:lvl w:ilvl="2" w:tplc="98429DFA">
      <w:start w:val="1"/>
      <w:numFmt w:val="bullet"/>
      <w:lvlText w:val="■"/>
      <w:lvlJc w:val="left"/>
      <w:pPr>
        <w:ind w:left="2160" w:hanging="360"/>
      </w:pPr>
    </w:lvl>
    <w:lvl w:ilvl="3" w:tplc="21005284">
      <w:start w:val="1"/>
      <w:numFmt w:val="bullet"/>
      <w:lvlText w:val="●"/>
      <w:lvlJc w:val="left"/>
      <w:pPr>
        <w:ind w:left="2880" w:hanging="360"/>
      </w:pPr>
    </w:lvl>
    <w:lvl w:ilvl="4" w:tplc="2AF6AE82">
      <w:start w:val="1"/>
      <w:numFmt w:val="bullet"/>
      <w:lvlText w:val="○"/>
      <w:lvlJc w:val="left"/>
      <w:pPr>
        <w:ind w:left="3600" w:hanging="360"/>
      </w:pPr>
    </w:lvl>
    <w:lvl w:ilvl="5" w:tplc="3E54B184">
      <w:start w:val="1"/>
      <w:numFmt w:val="bullet"/>
      <w:lvlText w:val="■"/>
      <w:lvlJc w:val="left"/>
      <w:pPr>
        <w:ind w:left="4320" w:hanging="360"/>
      </w:pPr>
    </w:lvl>
    <w:lvl w:ilvl="6" w:tplc="A4BEB0D6">
      <w:start w:val="1"/>
      <w:numFmt w:val="bullet"/>
      <w:lvlText w:val="●"/>
      <w:lvlJc w:val="left"/>
      <w:pPr>
        <w:ind w:left="5040" w:hanging="360"/>
      </w:pPr>
    </w:lvl>
    <w:lvl w:ilvl="7" w:tplc="788E75F4">
      <w:start w:val="1"/>
      <w:numFmt w:val="bullet"/>
      <w:lvlText w:val="●"/>
      <w:lvlJc w:val="left"/>
      <w:pPr>
        <w:ind w:left="5760" w:hanging="360"/>
      </w:pPr>
    </w:lvl>
    <w:lvl w:ilvl="8" w:tplc="8D046F5E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736D60BE"/>
    <w:multiLevelType w:val="hybridMultilevel"/>
    <w:tmpl w:val="67464764"/>
    <w:lvl w:ilvl="0" w:tplc="4DD0B890">
      <w:start w:val="1"/>
      <w:numFmt w:val="bullet"/>
      <w:lvlText w:val="•"/>
      <w:lvlJc w:val="left"/>
      <w:pPr>
        <w:ind w:left="380" w:hanging="240"/>
      </w:pPr>
    </w:lvl>
    <w:lvl w:ilvl="1" w:tplc="0122EE24">
      <w:numFmt w:val="decimal"/>
      <w:lvlText w:val=""/>
      <w:lvlJc w:val="left"/>
    </w:lvl>
    <w:lvl w:ilvl="2" w:tplc="7C3A3EA4">
      <w:numFmt w:val="decimal"/>
      <w:lvlText w:val=""/>
      <w:lvlJc w:val="left"/>
    </w:lvl>
    <w:lvl w:ilvl="3" w:tplc="6C44F792">
      <w:numFmt w:val="decimal"/>
      <w:lvlText w:val=""/>
      <w:lvlJc w:val="left"/>
    </w:lvl>
    <w:lvl w:ilvl="4" w:tplc="2B721512">
      <w:numFmt w:val="decimal"/>
      <w:lvlText w:val=""/>
      <w:lvlJc w:val="left"/>
    </w:lvl>
    <w:lvl w:ilvl="5" w:tplc="AA865008">
      <w:numFmt w:val="decimal"/>
      <w:lvlText w:val=""/>
      <w:lvlJc w:val="left"/>
    </w:lvl>
    <w:lvl w:ilvl="6" w:tplc="A02EB69E">
      <w:numFmt w:val="decimal"/>
      <w:lvlText w:val=""/>
      <w:lvlJc w:val="left"/>
    </w:lvl>
    <w:lvl w:ilvl="7" w:tplc="7958AD14">
      <w:numFmt w:val="decimal"/>
      <w:lvlText w:val=""/>
      <w:lvlJc w:val="left"/>
    </w:lvl>
    <w:lvl w:ilvl="8" w:tplc="8B048AD8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B4C"/>
    <w:rsid w:val="001074EE"/>
    <w:rsid w:val="00B3547C"/>
    <w:rsid w:val="00DF67CF"/>
    <w:rsid w:val="00F2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24CDD"/>
  <w15:docId w15:val="{1979A4E9-44F6-4BB7-A446-04A9060F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732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Rémi DUCLOS</cp:lastModifiedBy>
  <cp:revision>3</cp:revision>
  <dcterms:created xsi:type="dcterms:W3CDTF">2026-07-09T00:45:00Z</dcterms:created>
  <dcterms:modified xsi:type="dcterms:W3CDTF">2026-07-09T01:32:00Z</dcterms:modified>
</cp:coreProperties>
</file>