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7E" w:rsidRPr="00997E2D" w:rsidRDefault="00632B7E" w:rsidP="00632B7E">
      <w:pPr>
        <w:spacing w:after="0"/>
        <w:rPr>
          <w:sz w:val="4"/>
        </w:rPr>
      </w:pPr>
    </w:p>
    <w:p w:rsidR="00C86960" w:rsidRDefault="00C86960" w:rsidP="00005DF7">
      <w:pPr>
        <w:spacing w:after="0"/>
        <w:jc w:val="both"/>
        <w:rPr>
          <w:color w:val="FF0000"/>
          <w:sz w:val="32"/>
          <w:szCs w:val="32"/>
        </w:rPr>
      </w:pPr>
      <w:r w:rsidRPr="00C86960">
        <w:rPr>
          <w:color w:val="FF0000"/>
          <w:sz w:val="32"/>
          <w:szCs w:val="32"/>
        </w:rPr>
        <w:t>CHAMP D’APPRENTISSAGE n° 2 : « Adapter son déplacement à des environnements vari</w:t>
      </w:r>
      <w:r w:rsidR="006A6230">
        <w:rPr>
          <w:color w:val="FF0000"/>
          <w:sz w:val="32"/>
          <w:szCs w:val="32"/>
        </w:rPr>
        <w:t>és ou incertains » APSA KAYAK DE MER</w:t>
      </w:r>
    </w:p>
    <w:p w:rsidR="001544D3" w:rsidRDefault="001544D3" w:rsidP="00005DF7">
      <w:pPr>
        <w:spacing w:after="0"/>
        <w:jc w:val="both"/>
        <w:rPr>
          <w:color w:val="FF0000"/>
          <w:sz w:val="32"/>
          <w:szCs w:val="32"/>
        </w:rPr>
      </w:pPr>
    </w:p>
    <w:p w:rsidR="008863B9" w:rsidRPr="00186445" w:rsidRDefault="001544D3" w:rsidP="00005DF7">
      <w:pPr>
        <w:spacing w:after="0"/>
        <w:jc w:val="both"/>
        <w:rPr>
          <w:color w:val="FF0000"/>
          <w:sz w:val="32"/>
          <w:szCs w:val="32"/>
        </w:rPr>
      </w:pPr>
      <w:r w:rsidRPr="001544D3">
        <w:rPr>
          <w:color w:val="FF0000"/>
          <w:sz w:val="32"/>
          <w:szCs w:val="32"/>
        </w:rPr>
        <w:t>Repères d’évaluation</w:t>
      </w:r>
      <w:r>
        <w:t xml:space="preserve"> : </w:t>
      </w:r>
      <w:r w:rsidRPr="001544D3">
        <w:rPr>
          <w:sz w:val="24"/>
          <w:szCs w:val="24"/>
        </w:rPr>
        <w:t>L’équipage prévoit et régule son déplacement à partir de l’analyse de l’environnement ; il s’engage pour partir et revenir, tout en préservant sa sécurité et celle des autres.</w:t>
      </w:r>
    </w:p>
    <w:p w:rsidR="00005DF7" w:rsidRDefault="00005DF7" w:rsidP="00005DF7">
      <w:pPr>
        <w:spacing w:after="0"/>
        <w:jc w:val="both"/>
        <w:rPr>
          <w:sz w:val="4"/>
        </w:rPr>
      </w:pPr>
    </w:p>
    <w:tbl>
      <w:tblPr>
        <w:tblStyle w:val="Grilledutableau"/>
        <w:tblW w:w="15839" w:type="dxa"/>
        <w:tblInd w:w="-412" w:type="dxa"/>
        <w:tblLook w:val="04A0" w:firstRow="1" w:lastRow="0" w:firstColumn="1" w:lastColumn="0" w:noHBand="0" w:noVBand="1"/>
      </w:tblPr>
      <w:tblGrid>
        <w:gridCol w:w="2104"/>
        <w:gridCol w:w="3207"/>
        <w:gridCol w:w="1678"/>
        <w:gridCol w:w="1678"/>
        <w:gridCol w:w="1694"/>
        <w:gridCol w:w="1695"/>
        <w:gridCol w:w="1891"/>
        <w:gridCol w:w="1892"/>
      </w:tblGrid>
      <w:tr w:rsidR="00005DF7" w:rsidRPr="00186445" w:rsidTr="00B74C62">
        <w:tc>
          <w:tcPr>
            <w:tcW w:w="15839" w:type="dxa"/>
            <w:gridSpan w:val="8"/>
          </w:tcPr>
          <w:p w:rsidR="00005DF7" w:rsidRPr="00D467C7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Principe d’élaboration des épr</w:t>
            </w:r>
            <w:r w:rsidR="00392BE1">
              <w:rPr>
                <w:b/>
                <w:sz w:val="24"/>
                <w:szCs w:val="24"/>
              </w:rPr>
              <w:t>euves du champ d’apprentissage 2</w:t>
            </w:r>
          </w:p>
        </w:tc>
      </w:tr>
      <w:tr w:rsidR="00005DF7" w:rsidRPr="00186445" w:rsidTr="00B74C62">
        <w:tc>
          <w:tcPr>
            <w:tcW w:w="15839" w:type="dxa"/>
            <w:gridSpan w:val="8"/>
          </w:tcPr>
          <w:p w:rsidR="007520FA" w:rsidRPr="007520FA" w:rsidRDefault="007520FA" w:rsidP="00117616">
            <w:pPr>
              <w:jc w:val="both"/>
              <w:rPr>
                <w:sz w:val="24"/>
                <w:szCs w:val="24"/>
              </w:rPr>
            </w:pPr>
            <w:r w:rsidRPr="007520FA">
              <w:rPr>
                <w:sz w:val="24"/>
                <w:szCs w:val="24"/>
              </w:rPr>
              <w:t>Deux moments d’évaluation prévus : une situation en fin de séquence et une au fil de la séquence</w:t>
            </w:r>
          </w:p>
          <w:p w:rsidR="007520FA" w:rsidRDefault="007520FA" w:rsidP="007520FA">
            <w:pPr>
              <w:jc w:val="both"/>
              <w:rPr>
                <w:color w:val="FF0000"/>
                <w:sz w:val="32"/>
                <w:szCs w:val="32"/>
              </w:rPr>
            </w:pPr>
            <w:r w:rsidRPr="00186445">
              <w:rPr>
                <w:color w:val="FF0000"/>
                <w:sz w:val="32"/>
                <w:szCs w:val="32"/>
              </w:rPr>
              <w:t xml:space="preserve">Situation d’évaluation de fin de séquence : </w:t>
            </w:r>
            <w:r w:rsidRPr="007520FA">
              <w:rPr>
                <w:color w:val="FF0000"/>
                <w:sz w:val="32"/>
                <w:szCs w:val="32"/>
              </w:rPr>
              <w:t xml:space="preserve">12 pts : AFLP 1 : 7 pts </w:t>
            </w:r>
            <w:r>
              <w:rPr>
                <w:color w:val="FF0000"/>
                <w:sz w:val="32"/>
                <w:szCs w:val="32"/>
              </w:rPr>
              <w:t xml:space="preserve">            </w:t>
            </w:r>
            <w:r w:rsidRPr="007520FA">
              <w:rPr>
                <w:color w:val="FF0000"/>
                <w:sz w:val="32"/>
                <w:szCs w:val="32"/>
              </w:rPr>
              <w:t>AFLP 2 : 5 pts</w:t>
            </w:r>
          </w:p>
          <w:p w:rsidR="00D80CA0" w:rsidRDefault="00E80B3D" w:rsidP="007520FA">
            <w:pPr>
              <w:jc w:val="both"/>
              <w:rPr>
                <w:sz w:val="24"/>
                <w:szCs w:val="24"/>
              </w:rPr>
            </w:pPr>
            <w:r w:rsidRPr="00351705">
              <w:rPr>
                <w:sz w:val="24"/>
                <w:szCs w:val="24"/>
                <w:lang w:val="fr-CA"/>
              </w:rPr>
              <w:t>Le jour de</w:t>
            </w:r>
            <w:r>
              <w:rPr>
                <w:sz w:val="24"/>
                <w:szCs w:val="24"/>
                <w:lang w:val="fr-CA"/>
              </w:rPr>
              <w:t xml:space="preserve"> l’épreuve l</w:t>
            </w:r>
            <w:r w:rsidRPr="00351705">
              <w:rPr>
                <w:sz w:val="24"/>
                <w:szCs w:val="24"/>
                <w:lang w:val="fr-CA"/>
              </w:rPr>
              <w:t>e candidat doit réaliser un p</w:t>
            </w:r>
            <w:r>
              <w:rPr>
                <w:sz w:val="24"/>
                <w:szCs w:val="24"/>
                <w:lang w:val="fr-CA"/>
              </w:rPr>
              <w:t>arcours long type randonnée de 2</w:t>
            </w:r>
            <w:r w:rsidRPr="00351705">
              <w:rPr>
                <w:sz w:val="24"/>
                <w:szCs w:val="24"/>
                <w:lang w:val="fr-CA"/>
              </w:rPr>
              <w:t xml:space="preserve"> ou 2</w:t>
            </w:r>
            <w:r>
              <w:rPr>
                <w:sz w:val="24"/>
                <w:szCs w:val="24"/>
                <w:lang w:val="fr-CA"/>
              </w:rPr>
              <w:t>,5</w:t>
            </w:r>
            <w:r w:rsidRPr="00351705">
              <w:rPr>
                <w:sz w:val="24"/>
                <w:szCs w:val="24"/>
                <w:lang w:val="fr-CA"/>
              </w:rPr>
              <w:t xml:space="preserve"> km. Il a à sa disposition 3 types de bateau auto videur plus ou moins large. Il choisit le parcours en fonction des capacités développée tout au long du cycle.</w:t>
            </w:r>
            <w:r>
              <w:rPr>
                <w:sz w:val="24"/>
                <w:szCs w:val="24"/>
                <w:lang w:val="fr-CA"/>
              </w:rPr>
              <w:t xml:space="preserve"> Deux</w:t>
            </w:r>
            <w:r w:rsidRPr="00351705">
              <w:rPr>
                <w:sz w:val="24"/>
                <w:szCs w:val="24"/>
                <w:lang w:val="fr-CA"/>
              </w:rPr>
              <w:t xml:space="preserve"> difficultés, </w:t>
            </w:r>
            <w:r>
              <w:rPr>
                <w:sz w:val="24"/>
                <w:szCs w:val="24"/>
                <w:lang w:val="fr-CA"/>
              </w:rPr>
              <w:t xml:space="preserve">deux </w:t>
            </w:r>
            <w:r w:rsidRPr="00351705">
              <w:rPr>
                <w:sz w:val="24"/>
                <w:szCs w:val="24"/>
                <w:lang w:val="fr-CA"/>
              </w:rPr>
              <w:t>couleurs</w:t>
            </w:r>
            <w:r>
              <w:rPr>
                <w:sz w:val="24"/>
                <w:szCs w:val="24"/>
                <w:lang w:val="fr-CA"/>
              </w:rPr>
              <w:t xml:space="preserve">. </w:t>
            </w:r>
            <w:r w:rsidRPr="00351705">
              <w:rPr>
                <w:sz w:val="24"/>
                <w:szCs w:val="24"/>
                <w:lang w:val="fr-CA"/>
              </w:rPr>
              <w:t xml:space="preserve">L’élève, après analyse du milieu, choisit un itinéraire qu’il devra réaliser en 30 minutes maximum. </w:t>
            </w:r>
            <w:r>
              <w:rPr>
                <w:sz w:val="24"/>
                <w:szCs w:val="24"/>
                <w:lang w:val="fr-CA"/>
              </w:rPr>
              <w:t>A</w:t>
            </w:r>
            <w:r w:rsidRPr="00351705">
              <w:rPr>
                <w:sz w:val="24"/>
                <w:szCs w:val="24"/>
                <w:lang w:val="fr-CA"/>
              </w:rPr>
              <w:t xml:space="preserve"> l’arrivée, il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Pr="00351705">
              <w:rPr>
                <w:sz w:val="24"/>
                <w:szCs w:val="24"/>
                <w:lang w:val="fr-CA"/>
              </w:rPr>
              <w:t>devra mettre son kayak au sec et ranger ses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Pr="00351705">
              <w:rPr>
                <w:sz w:val="24"/>
                <w:szCs w:val="24"/>
                <w:lang w:val="fr-CA"/>
              </w:rPr>
              <w:t>équipements.</w:t>
            </w:r>
            <w:r w:rsidRPr="00351705">
              <w:rPr>
                <w:sz w:val="24"/>
                <w:szCs w:val="24"/>
              </w:rPr>
              <w:t>L’élève peut modifier son choix de parcours pour rentrer à la base dans les temps</w:t>
            </w:r>
            <w:r w:rsidRPr="001931C2">
              <w:rPr>
                <w:sz w:val="20"/>
              </w:rPr>
              <w:t>.</w:t>
            </w:r>
          </w:p>
          <w:p w:rsidR="00005DF7" w:rsidRPr="00687FB4" w:rsidRDefault="00C55CCF" w:rsidP="00117616">
            <w:pPr>
              <w:jc w:val="both"/>
              <w:rPr>
                <w:color w:val="FF0000"/>
                <w:sz w:val="32"/>
                <w:szCs w:val="32"/>
              </w:rPr>
            </w:pPr>
            <w:r w:rsidRPr="00C55CCF">
              <w:rPr>
                <w:color w:val="FF0000"/>
                <w:sz w:val="32"/>
                <w:szCs w:val="32"/>
              </w:rPr>
              <w:t>Sur 8 pts : l’élève e</w:t>
            </w:r>
            <w:r>
              <w:rPr>
                <w:color w:val="FF0000"/>
                <w:sz w:val="32"/>
                <w:szCs w:val="32"/>
              </w:rPr>
              <w:t>st évalué sur l’AFLP3 et l’AFLP6</w:t>
            </w:r>
          </w:p>
        </w:tc>
      </w:tr>
      <w:tr w:rsidR="00005DF7" w:rsidRPr="00186445" w:rsidTr="00B74C62">
        <w:tc>
          <w:tcPr>
            <w:tcW w:w="2104" w:type="dxa"/>
            <w:vMerge w:val="restart"/>
          </w:tcPr>
          <w:p w:rsidR="00005DF7" w:rsidRPr="00D467C7" w:rsidRDefault="00005DF7" w:rsidP="00B74C62">
            <w:pPr>
              <w:jc w:val="both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3735" w:type="dxa"/>
            <w:gridSpan w:val="7"/>
          </w:tcPr>
          <w:p w:rsidR="00005DF7" w:rsidRPr="00D467C7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005DF7" w:rsidRPr="00186445" w:rsidTr="00B74C62">
        <w:tc>
          <w:tcPr>
            <w:tcW w:w="2104" w:type="dxa"/>
            <w:vMerge/>
          </w:tcPr>
          <w:p w:rsidR="00005DF7" w:rsidRPr="00D467C7" w:rsidRDefault="00005DF7" w:rsidP="00B74C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3356" w:type="dxa"/>
            <w:gridSpan w:val="2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9" w:type="dxa"/>
            <w:gridSpan w:val="2"/>
          </w:tcPr>
          <w:p w:rsidR="00005DF7" w:rsidRPr="00186445" w:rsidRDefault="00005DF7" w:rsidP="00B74C62">
            <w:pPr>
              <w:jc w:val="both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  <w:gridSpan w:val="2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Default="00005DF7" w:rsidP="00B74C62">
            <w:pPr>
              <w:jc w:val="both"/>
              <w:rPr>
                <w:b/>
                <w:sz w:val="28"/>
                <w:szCs w:val="28"/>
              </w:rPr>
            </w:pPr>
            <w:r w:rsidRPr="0062098C">
              <w:rPr>
                <w:b/>
                <w:sz w:val="28"/>
                <w:szCs w:val="28"/>
              </w:rPr>
              <w:t>AFLP1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05DF7" w:rsidRPr="0062098C" w:rsidRDefault="002652B4" w:rsidP="002652B4">
            <w:pPr>
              <w:jc w:val="both"/>
              <w:rPr>
                <w:sz w:val="24"/>
                <w:szCs w:val="24"/>
              </w:rPr>
            </w:pPr>
            <w:r w:rsidRPr="002652B4">
              <w:rPr>
                <w:sz w:val="24"/>
                <w:szCs w:val="24"/>
              </w:rPr>
              <w:t>Planifier et conduire un déplacement adapté à ses ressources pour effectuer le trajet prévu dans sa totalité ; le cas échéant, savoir renoncer.</w:t>
            </w:r>
          </w:p>
        </w:tc>
        <w:tc>
          <w:tcPr>
            <w:tcW w:w="3207" w:type="dxa"/>
          </w:tcPr>
          <w:p w:rsidR="005A6CA2" w:rsidRPr="005A6CA2" w:rsidRDefault="00F16A94" w:rsidP="00F16A94">
            <w:pPr>
              <w:pStyle w:val="TableParagraph"/>
              <w:tabs>
                <w:tab w:val="left" w:pos="365"/>
              </w:tabs>
              <w:ind w:right="17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Parcours </w:t>
            </w:r>
            <w:r w:rsidR="00640D72" w:rsidRPr="005A6CA2">
              <w:rPr>
                <w:rFonts w:asciiTheme="minorHAnsi" w:hAnsiTheme="minorHAnsi"/>
                <w:sz w:val="24"/>
                <w:szCs w:val="24"/>
              </w:rPr>
              <w:t xml:space="preserve">réalisé partiellement. </w:t>
            </w:r>
            <w:r w:rsidR="005A6CA2" w:rsidRPr="005A6CA2">
              <w:rPr>
                <w:rFonts w:asciiTheme="minorHAnsi" w:hAnsiTheme="minorHAnsi"/>
                <w:sz w:val="24"/>
                <w:szCs w:val="24"/>
              </w:rPr>
              <w:t>L’élève choisit un parcours  inadapté à ses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A6CA2" w:rsidRPr="005A6CA2">
              <w:rPr>
                <w:rFonts w:asciiTheme="minorHAnsi" w:hAnsiTheme="minorHAnsi"/>
                <w:sz w:val="24"/>
                <w:szCs w:val="24"/>
              </w:rPr>
              <w:t xml:space="preserve">ressources. </w:t>
            </w:r>
          </w:p>
          <w:p w:rsidR="00005DF7" w:rsidRPr="005A6CA2" w:rsidRDefault="005A6CA2" w:rsidP="00F16A94">
            <w:pPr>
              <w:pStyle w:val="TableParagraph"/>
              <w:tabs>
                <w:tab w:val="left" w:pos="358"/>
              </w:tabs>
              <w:spacing w:before="19" w:line="252" w:lineRule="auto"/>
              <w:ind w:right="193"/>
              <w:jc w:val="both"/>
              <w:rPr>
                <w:sz w:val="24"/>
                <w:szCs w:val="24"/>
              </w:rPr>
            </w:pPr>
            <w:r w:rsidRPr="005A6CA2">
              <w:rPr>
                <w:rFonts w:asciiTheme="minorHAnsi" w:hAnsiTheme="minorHAnsi"/>
                <w:sz w:val="24"/>
                <w:szCs w:val="24"/>
              </w:rPr>
              <w:t xml:space="preserve">Il ne prend pas en compte les caractéristiques du milieu,  </w:t>
            </w:r>
            <w:r w:rsidR="004669E6">
              <w:rPr>
                <w:rFonts w:asciiTheme="minorHAnsi" w:hAnsiTheme="minorHAnsi"/>
                <w:sz w:val="24"/>
                <w:szCs w:val="24"/>
              </w:rPr>
              <w:t xml:space="preserve">découvre son itinéraire au fur et à mesure de sa progression. Il est rapidement en échec sur son parcours. </w:t>
            </w:r>
            <w:r w:rsidRPr="005A6CA2">
              <w:rPr>
                <w:rFonts w:asciiTheme="minorHAnsi" w:hAnsiTheme="minorHAnsi"/>
                <w:sz w:val="24"/>
                <w:szCs w:val="24"/>
              </w:rPr>
              <w:t>le renoncement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A6CA2">
              <w:rPr>
                <w:rFonts w:asciiTheme="minorHAnsi" w:hAnsiTheme="minorHAnsi"/>
                <w:sz w:val="24"/>
                <w:szCs w:val="24"/>
              </w:rPr>
              <w:t>est subi et non anticipé.</w:t>
            </w:r>
          </w:p>
        </w:tc>
        <w:tc>
          <w:tcPr>
            <w:tcW w:w="3356" w:type="dxa"/>
            <w:gridSpan w:val="2"/>
          </w:tcPr>
          <w:p w:rsidR="00F16A94" w:rsidRPr="00F16A94" w:rsidRDefault="00F16A94" w:rsidP="00F16A94">
            <w:pPr>
              <w:pStyle w:val="TableParagraph"/>
              <w:tabs>
                <w:tab w:val="left" w:pos="403"/>
              </w:tabs>
              <w:spacing w:before="2" w:line="249" w:lineRule="auto"/>
              <w:ind w:right="93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L’élève </w:t>
            </w:r>
            <w:r w:rsidR="007F5B9B">
              <w:rPr>
                <w:rFonts w:asciiTheme="minorHAnsi" w:hAnsiTheme="minorHAnsi"/>
                <w:sz w:val="24"/>
                <w:szCs w:val="24"/>
              </w:rPr>
              <w:t>parvient difficilement au bout du</w:t>
            </w:r>
            <w:r w:rsidRPr="00F16A94">
              <w:rPr>
                <w:rFonts w:asciiTheme="minorHAnsi" w:hAnsiTheme="minorHAnsi"/>
                <w:sz w:val="24"/>
                <w:szCs w:val="24"/>
              </w:rPr>
              <w:t xml:space="preserve"> parcours </w:t>
            </w:r>
            <w:r w:rsidR="007F5B9B">
              <w:rPr>
                <w:rFonts w:asciiTheme="minorHAnsi" w:hAnsiTheme="minorHAnsi"/>
                <w:sz w:val="24"/>
                <w:szCs w:val="24"/>
              </w:rPr>
              <w:t>au regard de ses ressources ou dépasse le temps imparti</w:t>
            </w:r>
            <w:r w:rsidRPr="00F16A9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05DF7" w:rsidRPr="00186445" w:rsidRDefault="00F16A94" w:rsidP="00F16A94">
            <w:pPr>
              <w:pStyle w:val="TableParagraph"/>
              <w:tabs>
                <w:tab w:val="left" w:pos="352"/>
              </w:tabs>
              <w:spacing w:line="237" w:lineRule="auto"/>
              <w:ind w:right="249"/>
              <w:jc w:val="both"/>
              <w:rPr>
                <w:sz w:val="24"/>
                <w:szCs w:val="24"/>
              </w:rPr>
            </w:pPr>
            <w:r w:rsidRPr="00F16A94">
              <w:rPr>
                <w:rFonts w:asciiTheme="minorHAnsi" w:hAnsiTheme="minorHAnsi"/>
                <w:sz w:val="24"/>
                <w:szCs w:val="24"/>
              </w:rPr>
              <w:t xml:space="preserve">Il connaît les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caractéristiques du milieu </w:t>
            </w:r>
            <w:r w:rsidR="007F5B9B">
              <w:rPr>
                <w:rFonts w:asciiTheme="minorHAnsi" w:hAnsiTheme="minorHAnsi"/>
                <w:sz w:val="24"/>
                <w:szCs w:val="24"/>
              </w:rPr>
              <w:t>mais ne mobilise qu’à très court terme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16A94">
              <w:rPr>
                <w:rFonts w:asciiTheme="minorHAnsi" w:hAnsiTheme="minorHAnsi"/>
                <w:sz w:val="24"/>
                <w:szCs w:val="24"/>
              </w:rPr>
              <w:t>les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16A94">
              <w:rPr>
                <w:rFonts w:asciiTheme="minorHAnsi" w:hAnsiTheme="minorHAnsi"/>
                <w:sz w:val="24"/>
                <w:szCs w:val="24"/>
              </w:rPr>
              <w:t>techniques et méthodes en vue d’en atténuer les effets</w:t>
            </w:r>
            <w:r w:rsidRPr="00F16A94">
              <w:rPr>
                <w:sz w:val="24"/>
                <w:szCs w:val="24"/>
              </w:rPr>
              <w:t xml:space="preserve">. </w:t>
            </w:r>
            <w:r w:rsidRPr="00F16A94">
              <w:rPr>
                <w:rFonts w:asciiTheme="minorHAnsi" w:hAnsiTheme="minorHAnsi"/>
                <w:sz w:val="24"/>
                <w:szCs w:val="24"/>
              </w:rPr>
              <w:t>La possibilité de renoncer est choisie tardivement et/ou à la suite d’hésitations multiples.</w:t>
            </w:r>
          </w:p>
        </w:tc>
        <w:tc>
          <w:tcPr>
            <w:tcW w:w="3389" w:type="dxa"/>
            <w:gridSpan w:val="2"/>
          </w:tcPr>
          <w:p w:rsidR="003822EA" w:rsidRPr="003822EA" w:rsidRDefault="003822EA" w:rsidP="00AC147A">
            <w:pPr>
              <w:pStyle w:val="TableParagraph"/>
              <w:tabs>
                <w:tab w:val="left" w:pos="211"/>
              </w:tabs>
              <w:ind w:right="7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822EA">
              <w:rPr>
                <w:rFonts w:asciiTheme="minorHAnsi" w:hAnsiTheme="minorHAnsi"/>
                <w:sz w:val="24"/>
                <w:szCs w:val="24"/>
              </w:rPr>
              <w:t>L’élève choisit un parcours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22EA">
              <w:rPr>
                <w:rFonts w:asciiTheme="minorHAnsi" w:hAnsiTheme="minorHAnsi"/>
                <w:sz w:val="24"/>
                <w:szCs w:val="24"/>
              </w:rPr>
              <w:t>adapté à ses ressources et le mène à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22EA">
              <w:rPr>
                <w:rFonts w:asciiTheme="minorHAnsi" w:hAnsiTheme="minorHAnsi"/>
                <w:sz w:val="24"/>
                <w:szCs w:val="24"/>
              </w:rPr>
              <w:t>son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22EA">
              <w:rPr>
                <w:rFonts w:asciiTheme="minorHAnsi" w:hAnsiTheme="minorHAnsi"/>
                <w:sz w:val="24"/>
                <w:szCs w:val="24"/>
              </w:rPr>
              <w:t>terme</w:t>
            </w:r>
            <w:r w:rsidR="00CE360D">
              <w:rPr>
                <w:rFonts w:asciiTheme="minorHAnsi" w:hAnsiTheme="minorHAnsi"/>
                <w:sz w:val="24"/>
                <w:szCs w:val="24"/>
              </w:rPr>
              <w:t xml:space="preserve"> dans le temps imparti</w:t>
            </w:r>
            <w:r w:rsidRPr="003822E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822EA" w:rsidRPr="003822EA" w:rsidRDefault="003822EA" w:rsidP="00AC147A">
            <w:pPr>
              <w:pStyle w:val="TableParagraph"/>
              <w:tabs>
                <w:tab w:val="left" w:pos="326"/>
              </w:tabs>
              <w:ind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822EA">
              <w:rPr>
                <w:rFonts w:asciiTheme="minorHAnsi" w:hAnsiTheme="minorHAnsi"/>
                <w:sz w:val="24"/>
                <w:szCs w:val="24"/>
              </w:rPr>
              <w:t>Il connaît les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caractéristiques du milieu</w:t>
            </w:r>
            <w:r w:rsidRPr="003822EA">
              <w:rPr>
                <w:rFonts w:asciiTheme="minorHAnsi" w:hAnsiTheme="minorHAnsi"/>
                <w:sz w:val="24"/>
                <w:szCs w:val="24"/>
              </w:rPr>
              <w:t xml:space="preserve"> et mobilise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22EA">
              <w:rPr>
                <w:rFonts w:asciiTheme="minorHAnsi" w:hAnsiTheme="minorHAnsi"/>
                <w:sz w:val="24"/>
                <w:szCs w:val="24"/>
              </w:rPr>
              <w:t>des</w:t>
            </w:r>
          </w:p>
          <w:p w:rsidR="00005DF7" w:rsidRPr="00186445" w:rsidRDefault="003822EA" w:rsidP="00AC147A">
            <w:pPr>
              <w:jc w:val="both"/>
              <w:rPr>
                <w:sz w:val="24"/>
                <w:szCs w:val="24"/>
              </w:rPr>
            </w:pPr>
            <w:r w:rsidRPr="003822EA">
              <w:rPr>
                <w:sz w:val="24"/>
                <w:szCs w:val="24"/>
              </w:rPr>
              <w:t xml:space="preserve">compétences en vue </w:t>
            </w:r>
            <w:r w:rsidRPr="003822EA">
              <w:rPr>
                <w:position w:val="1"/>
                <w:sz w:val="24"/>
                <w:szCs w:val="24"/>
              </w:rPr>
              <w:t>d’en atténuer les effets</w:t>
            </w:r>
            <w:r w:rsidR="00CE360D">
              <w:rPr>
                <w:position w:val="1"/>
                <w:sz w:val="24"/>
                <w:szCs w:val="24"/>
              </w:rPr>
              <w:t xml:space="preserve"> et pour prévoir son itinéraire avant le départ</w:t>
            </w:r>
            <w:r w:rsidRPr="003822EA">
              <w:rPr>
                <w:position w:val="1"/>
                <w:sz w:val="24"/>
                <w:szCs w:val="24"/>
              </w:rPr>
              <w:t xml:space="preserve">. Le </w:t>
            </w:r>
            <w:r w:rsidRPr="003822EA">
              <w:rPr>
                <w:sz w:val="24"/>
                <w:szCs w:val="24"/>
              </w:rPr>
              <w:t>renoncement est un acte volontaire et anticipé.</w:t>
            </w:r>
          </w:p>
        </w:tc>
        <w:tc>
          <w:tcPr>
            <w:tcW w:w="3783" w:type="dxa"/>
            <w:gridSpan w:val="2"/>
          </w:tcPr>
          <w:p w:rsidR="00AC147A" w:rsidRPr="00AC147A" w:rsidRDefault="00AC147A" w:rsidP="00AC147A">
            <w:pPr>
              <w:pStyle w:val="TableParagraph"/>
              <w:tabs>
                <w:tab w:val="left" w:pos="421"/>
              </w:tabs>
              <w:spacing w:before="119"/>
              <w:ind w:right="42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C147A">
              <w:rPr>
                <w:rFonts w:asciiTheme="minorHAnsi" w:hAnsiTheme="minorHAnsi"/>
                <w:sz w:val="24"/>
                <w:szCs w:val="24"/>
              </w:rPr>
              <w:t>L’élève choisit un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parcours e</w:t>
            </w:r>
            <w:r w:rsidR="00CE360D">
              <w:rPr>
                <w:rFonts w:asciiTheme="minorHAnsi" w:hAnsiTheme="minorHAnsi"/>
                <w:sz w:val="24"/>
                <w:szCs w:val="24"/>
              </w:rPr>
              <w:t xml:space="preserve">xigeant qu’il réussi, avec un déplacement optimal, </w:t>
            </w:r>
            <w:r w:rsidRPr="00AC147A">
              <w:rPr>
                <w:rFonts w:asciiTheme="minorHAnsi" w:hAnsiTheme="minorHAnsi"/>
                <w:sz w:val="24"/>
                <w:szCs w:val="24"/>
              </w:rPr>
              <w:t>en exploitant pleinement ses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C147A">
              <w:rPr>
                <w:rFonts w:asciiTheme="minorHAnsi" w:hAnsiTheme="minorHAnsi"/>
                <w:sz w:val="24"/>
                <w:szCs w:val="24"/>
              </w:rPr>
              <w:t>ressources.</w:t>
            </w:r>
          </w:p>
          <w:p w:rsidR="00005DF7" w:rsidRPr="00186445" w:rsidRDefault="00AC147A" w:rsidP="00AC147A">
            <w:pPr>
              <w:pStyle w:val="TableParagraph"/>
              <w:tabs>
                <w:tab w:val="left" w:pos="320"/>
              </w:tabs>
              <w:spacing w:line="237" w:lineRule="auto"/>
              <w:ind w:right="194"/>
              <w:jc w:val="both"/>
              <w:rPr>
                <w:sz w:val="24"/>
                <w:szCs w:val="24"/>
              </w:rPr>
            </w:pPr>
            <w:r w:rsidRPr="00AC147A">
              <w:rPr>
                <w:rFonts w:asciiTheme="minorHAnsi" w:hAnsiTheme="minorHAnsi"/>
                <w:sz w:val="24"/>
                <w:szCs w:val="24"/>
              </w:rPr>
              <w:t xml:space="preserve">Il connaît les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caractéristiques du milieu </w:t>
            </w:r>
            <w:r w:rsidRPr="00AC147A">
              <w:rPr>
                <w:rFonts w:asciiTheme="minorHAnsi" w:hAnsiTheme="minorHAnsi"/>
                <w:sz w:val="24"/>
                <w:szCs w:val="24"/>
              </w:rPr>
              <w:t>et anticipe pour pouvoir 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C147A">
              <w:rPr>
                <w:rFonts w:asciiTheme="minorHAnsi" w:hAnsiTheme="minorHAnsi"/>
                <w:sz w:val="24"/>
                <w:szCs w:val="24"/>
              </w:rPr>
              <w:t>reculer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C147A">
              <w:rPr>
                <w:rFonts w:asciiTheme="minorHAnsi" w:hAnsiTheme="minorHAnsi"/>
                <w:sz w:val="24"/>
                <w:szCs w:val="24"/>
              </w:rPr>
              <w:t>les effets dans le temps</w:t>
            </w:r>
            <w:r w:rsidR="00CE360D">
              <w:rPr>
                <w:rFonts w:asciiTheme="minorHAnsi" w:hAnsiTheme="minorHAnsi"/>
                <w:sz w:val="24"/>
                <w:szCs w:val="24"/>
              </w:rPr>
              <w:t xml:space="preserve"> et adapter son déplacement aux variations du milieu</w:t>
            </w:r>
            <w:r w:rsidRPr="00AC147A">
              <w:rPr>
                <w:rFonts w:asciiTheme="minorHAnsi" w:hAnsiTheme="minorHAnsi"/>
                <w:sz w:val="24"/>
                <w:szCs w:val="24"/>
              </w:rPr>
              <w:t>. Le renoncement est un acte volontaire dont l’expérience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C147A">
              <w:rPr>
                <w:rFonts w:asciiTheme="minorHAnsi" w:hAnsiTheme="minorHAnsi"/>
                <w:sz w:val="24"/>
                <w:szCs w:val="24"/>
              </w:rPr>
              <w:t>est utilisée pour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C147A">
              <w:rPr>
                <w:rFonts w:asciiTheme="minorHAnsi" w:hAnsiTheme="minorHAnsi"/>
                <w:sz w:val="24"/>
                <w:szCs w:val="24"/>
              </w:rPr>
              <w:t>progresser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618BC" w:rsidRPr="00186445" w:rsidTr="004618BC">
        <w:trPr>
          <w:trHeight w:val="905"/>
        </w:trPr>
        <w:tc>
          <w:tcPr>
            <w:tcW w:w="2104" w:type="dxa"/>
          </w:tcPr>
          <w:p w:rsidR="004618BC" w:rsidRPr="00D467C7" w:rsidRDefault="004618BC" w:rsidP="00B74C62">
            <w:pPr>
              <w:jc w:val="both"/>
              <w:rPr>
                <w:b/>
                <w:sz w:val="28"/>
                <w:szCs w:val="28"/>
              </w:rPr>
            </w:pPr>
            <w:r w:rsidRPr="00D467C7">
              <w:rPr>
                <w:b/>
                <w:sz w:val="28"/>
                <w:szCs w:val="28"/>
              </w:rPr>
              <w:t>Note sur 7 points</w:t>
            </w:r>
          </w:p>
        </w:tc>
        <w:tc>
          <w:tcPr>
            <w:tcW w:w="3207" w:type="dxa"/>
          </w:tcPr>
          <w:p w:rsidR="004618BC" w:rsidRDefault="004618BC" w:rsidP="00B74C62">
            <w:pPr>
              <w:jc w:val="center"/>
              <w:rPr>
                <w:sz w:val="24"/>
                <w:szCs w:val="24"/>
              </w:rPr>
            </w:pPr>
            <w:r w:rsidRPr="00982871">
              <w:rPr>
                <w:sz w:val="24"/>
                <w:szCs w:val="24"/>
              </w:rPr>
              <w:t xml:space="preserve">Itinéraire non réalisé, impossibilité d’estimer la difficulté. </w:t>
            </w:r>
          </w:p>
          <w:p w:rsidR="004618BC" w:rsidRPr="00186445" w:rsidRDefault="004618BC" w:rsidP="00B74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78" w:type="dxa"/>
            <w:shd w:val="clear" w:color="auto" w:fill="00B050"/>
          </w:tcPr>
          <w:p w:rsidR="004618BC" w:rsidRDefault="00206F7F" w:rsidP="008F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618BC">
              <w:rPr>
                <w:sz w:val="24"/>
                <w:szCs w:val="24"/>
              </w:rPr>
              <w:t>00m</w:t>
            </w:r>
          </w:p>
        </w:tc>
        <w:tc>
          <w:tcPr>
            <w:tcW w:w="1678" w:type="dxa"/>
            <w:shd w:val="clear" w:color="auto" w:fill="0070C0"/>
          </w:tcPr>
          <w:p w:rsidR="004618BC" w:rsidRPr="00186445" w:rsidRDefault="00206F7F" w:rsidP="0003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618BC">
              <w:rPr>
                <w:sz w:val="24"/>
                <w:szCs w:val="24"/>
              </w:rPr>
              <w:t>00m</w:t>
            </w:r>
          </w:p>
        </w:tc>
        <w:tc>
          <w:tcPr>
            <w:tcW w:w="1694" w:type="dxa"/>
            <w:shd w:val="clear" w:color="auto" w:fill="00B050"/>
          </w:tcPr>
          <w:p w:rsidR="004618BC" w:rsidRPr="00186445" w:rsidRDefault="00206F7F" w:rsidP="00461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618BC">
              <w:rPr>
                <w:sz w:val="24"/>
                <w:szCs w:val="24"/>
              </w:rPr>
              <w:t>00m</w:t>
            </w:r>
          </w:p>
        </w:tc>
        <w:tc>
          <w:tcPr>
            <w:tcW w:w="1695" w:type="dxa"/>
            <w:shd w:val="clear" w:color="auto" w:fill="0070C0"/>
          </w:tcPr>
          <w:p w:rsidR="004618BC" w:rsidRPr="00186445" w:rsidRDefault="00206F7F" w:rsidP="00206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618BC">
              <w:rPr>
                <w:sz w:val="24"/>
                <w:szCs w:val="24"/>
              </w:rPr>
              <w:t>00m</w:t>
            </w:r>
          </w:p>
        </w:tc>
        <w:tc>
          <w:tcPr>
            <w:tcW w:w="1891" w:type="dxa"/>
            <w:shd w:val="clear" w:color="auto" w:fill="00B050"/>
          </w:tcPr>
          <w:p w:rsidR="004618BC" w:rsidRDefault="00206F7F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618BC">
              <w:rPr>
                <w:sz w:val="24"/>
                <w:szCs w:val="24"/>
              </w:rPr>
              <w:t>00m</w:t>
            </w:r>
          </w:p>
        </w:tc>
        <w:tc>
          <w:tcPr>
            <w:tcW w:w="1892" w:type="dxa"/>
            <w:shd w:val="clear" w:color="auto" w:fill="0070C0"/>
          </w:tcPr>
          <w:p w:rsidR="004618BC" w:rsidRPr="00186445" w:rsidRDefault="00206F7F" w:rsidP="00461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618BC">
              <w:rPr>
                <w:sz w:val="24"/>
                <w:szCs w:val="24"/>
              </w:rPr>
              <w:t>00m</w:t>
            </w:r>
          </w:p>
        </w:tc>
      </w:tr>
      <w:tr w:rsidR="004618BC" w:rsidRPr="00186445" w:rsidTr="004618BC">
        <w:tc>
          <w:tcPr>
            <w:tcW w:w="2104" w:type="dxa"/>
          </w:tcPr>
          <w:p w:rsidR="004618BC" w:rsidRPr="00D467C7" w:rsidRDefault="004618BC" w:rsidP="00B74C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7" w:type="dxa"/>
          </w:tcPr>
          <w:p w:rsidR="004618BC" w:rsidRPr="00982871" w:rsidRDefault="004618BC" w:rsidP="008F5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                        1 point</w:t>
            </w:r>
          </w:p>
        </w:tc>
        <w:tc>
          <w:tcPr>
            <w:tcW w:w="1678" w:type="dxa"/>
            <w:shd w:val="clear" w:color="auto" w:fill="00B050"/>
          </w:tcPr>
          <w:p w:rsidR="004618BC" w:rsidRPr="00FC7251" w:rsidRDefault="004618BC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points</w:t>
            </w:r>
          </w:p>
        </w:tc>
        <w:tc>
          <w:tcPr>
            <w:tcW w:w="1678" w:type="dxa"/>
            <w:shd w:val="clear" w:color="auto" w:fill="0070C0"/>
          </w:tcPr>
          <w:p w:rsidR="004618BC" w:rsidRPr="00FC7251" w:rsidRDefault="004618BC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points</w:t>
            </w:r>
          </w:p>
        </w:tc>
        <w:tc>
          <w:tcPr>
            <w:tcW w:w="1694" w:type="dxa"/>
            <w:shd w:val="clear" w:color="auto" w:fill="00B050"/>
          </w:tcPr>
          <w:p w:rsidR="004618BC" w:rsidRPr="009B0849" w:rsidRDefault="004618BC" w:rsidP="00461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points</w:t>
            </w:r>
          </w:p>
        </w:tc>
        <w:tc>
          <w:tcPr>
            <w:tcW w:w="1695" w:type="dxa"/>
            <w:shd w:val="clear" w:color="auto" w:fill="0070C0"/>
          </w:tcPr>
          <w:p w:rsidR="004618BC" w:rsidRPr="009B0849" w:rsidRDefault="004618BC" w:rsidP="00461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points</w:t>
            </w:r>
          </w:p>
        </w:tc>
        <w:tc>
          <w:tcPr>
            <w:tcW w:w="1891" w:type="dxa"/>
            <w:shd w:val="clear" w:color="auto" w:fill="00B050"/>
          </w:tcPr>
          <w:p w:rsidR="004618BC" w:rsidRPr="0028551E" w:rsidRDefault="004618BC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points</w:t>
            </w:r>
          </w:p>
        </w:tc>
        <w:tc>
          <w:tcPr>
            <w:tcW w:w="1892" w:type="dxa"/>
            <w:shd w:val="clear" w:color="auto" w:fill="0070C0"/>
          </w:tcPr>
          <w:p w:rsidR="004618BC" w:rsidRPr="0028551E" w:rsidRDefault="004618BC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points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Default="00005DF7" w:rsidP="00B74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AFLP2</w:t>
            </w:r>
          </w:p>
          <w:p w:rsidR="00005DF7" w:rsidRPr="00183EA6" w:rsidRDefault="00CC5B5F" w:rsidP="00797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</w:t>
            </w:r>
            <w:r w:rsidR="00797D4E" w:rsidRPr="00797D4E">
              <w:rPr>
                <w:sz w:val="24"/>
                <w:szCs w:val="24"/>
              </w:rPr>
              <w:t xml:space="preserve">iser des techniques efficaces pour adapter son déplacement aux caractéristiques du milieu.  </w:t>
            </w:r>
          </w:p>
        </w:tc>
        <w:tc>
          <w:tcPr>
            <w:tcW w:w="3207" w:type="dxa"/>
          </w:tcPr>
          <w:p w:rsidR="005E7B4C" w:rsidRPr="005E7B4C" w:rsidRDefault="005E7B4C" w:rsidP="005E7B4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E7B4C">
              <w:rPr>
                <w:sz w:val="24"/>
                <w:szCs w:val="24"/>
              </w:rPr>
              <w:t xml:space="preserve">L’élève utilise des techniques peu efficaces, coûteuses en temps et en énergie. </w:t>
            </w:r>
            <w:r w:rsidRPr="005E7B4C">
              <w:rPr>
                <w:rFonts w:ascii="Calibri" w:eastAsia="Calibri" w:hAnsi="Calibri" w:cs="Times New Roman"/>
                <w:sz w:val="24"/>
                <w:szCs w:val="24"/>
              </w:rPr>
              <w:t>La propulsion est inefficace et les actions incomplètes.</w:t>
            </w:r>
          </w:p>
          <w:p w:rsidR="005E7B4C" w:rsidRPr="005E7B4C" w:rsidRDefault="005E7B4C" w:rsidP="005E7B4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E7B4C">
              <w:rPr>
                <w:rFonts w:ascii="Calibri" w:eastAsia="Calibri" w:hAnsi="Calibri" w:cs="Times New Roman"/>
                <w:sz w:val="24"/>
                <w:szCs w:val="24"/>
              </w:rPr>
              <w:t>Les trajectoires de l’embarcation sont approximatives.</w:t>
            </w:r>
          </w:p>
          <w:p w:rsidR="00005DF7" w:rsidRPr="00873672" w:rsidRDefault="005E7B4C" w:rsidP="00873672">
            <w:pPr>
              <w:pStyle w:val="TableParagraph"/>
              <w:spacing w:before="155" w:line="259" w:lineRule="auto"/>
              <w:ind w:right="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E7B4C">
              <w:rPr>
                <w:rFonts w:ascii="Calibri" w:hAnsi="Calibr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5E7B4C">
              <w:rPr>
                <w:rFonts w:ascii="Calibri" w:hAnsi="Calibri"/>
                <w:sz w:val="24"/>
                <w:szCs w:val="24"/>
              </w:rPr>
              <w:t>ombreux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E7B4C">
              <w:rPr>
                <w:rFonts w:ascii="Calibri" w:hAnsi="Calibri"/>
                <w:sz w:val="24"/>
                <w:szCs w:val="24"/>
              </w:rPr>
              <w:t>appuis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E7B4C">
              <w:rPr>
                <w:rFonts w:ascii="Calibri" w:hAnsi="Calibri"/>
                <w:sz w:val="24"/>
                <w:szCs w:val="24"/>
              </w:rPr>
              <w:t>sont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E7B4C">
              <w:rPr>
                <w:rFonts w:ascii="Calibri" w:hAnsi="Calibri"/>
                <w:sz w:val="24"/>
                <w:szCs w:val="24"/>
              </w:rPr>
              <w:t>nécessaires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E7B4C">
              <w:rPr>
                <w:rFonts w:ascii="Calibri" w:hAnsi="Calibri"/>
                <w:sz w:val="24"/>
                <w:szCs w:val="24"/>
              </w:rPr>
              <w:t>pour contourner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E7B4C">
              <w:rPr>
                <w:rFonts w:ascii="Calibri" w:hAnsi="Calibri"/>
                <w:sz w:val="24"/>
                <w:szCs w:val="24"/>
              </w:rPr>
              <w:t>une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E7B4C">
              <w:rPr>
                <w:rFonts w:ascii="Calibri" w:hAnsi="Calibri"/>
                <w:sz w:val="24"/>
                <w:szCs w:val="24"/>
              </w:rPr>
              <w:t>bouée.</w:t>
            </w:r>
          </w:p>
        </w:tc>
        <w:tc>
          <w:tcPr>
            <w:tcW w:w="3356" w:type="dxa"/>
            <w:gridSpan w:val="2"/>
          </w:tcPr>
          <w:p w:rsidR="00C14540" w:rsidRDefault="00C14540" w:rsidP="00C14540">
            <w:pPr>
              <w:jc w:val="both"/>
              <w:rPr>
                <w:sz w:val="24"/>
                <w:szCs w:val="24"/>
              </w:rPr>
            </w:pPr>
            <w:r w:rsidRPr="00C14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 techniques utilisées sont peu différenciées malgré les changements du milieu. Leur mise en œuvre reste énergivore.</w:t>
            </w:r>
          </w:p>
          <w:p w:rsidR="00C14540" w:rsidRPr="00C14540" w:rsidRDefault="00C14540" w:rsidP="00C1454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4540">
              <w:rPr>
                <w:rFonts w:ascii="Calibri" w:eastAsia="Calibri" w:hAnsi="Calibri" w:cs="Times New Roman"/>
                <w:sz w:val="24"/>
                <w:szCs w:val="24"/>
              </w:rPr>
              <w:t>Le déplacement est discontinu.</w:t>
            </w:r>
          </w:p>
          <w:p w:rsidR="00C14540" w:rsidRPr="00C14540" w:rsidRDefault="00C14540" w:rsidP="00C1454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4540">
              <w:rPr>
                <w:rFonts w:ascii="Calibri" w:eastAsia="Calibri" w:hAnsi="Calibri" w:cs="Times New Roman"/>
                <w:sz w:val="24"/>
                <w:szCs w:val="24"/>
              </w:rPr>
              <w:t>Les trajectoires sont sinueuses.</w:t>
            </w:r>
          </w:p>
          <w:p w:rsidR="00005DF7" w:rsidRPr="00186445" w:rsidRDefault="00C14540" w:rsidP="0085439B">
            <w:pPr>
              <w:jc w:val="both"/>
              <w:rPr>
                <w:sz w:val="24"/>
                <w:szCs w:val="24"/>
              </w:rPr>
            </w:pPr>
            <w:r w:rsidRPr="00C14540">
              <w:rPr>
                <w:rFonts w:ascii="Calibri" w:eastAsia="Calibri" w:hAnsi="Calibri" w:cs="Times New Roman"/>
                <w:sz w:val="24"/>
                <w:szCs w:val="24"/>
              </w:rPr>
              <w:t>Les rotations autour des bouées</w:t>
            </w:r>
            <w:r w:rsidR="0085439B">
              <w:rPr>
                <w:sz w:val="24"/>
                <w:szCs w:val="24"/>
              </w:rPr>
              <w:t xml:space="preserve"> </w:t>
            </w:r>
            <w:r w:rsidRPr="00C14540">
              <w:rPr>
                <w:rFonts w:ascii="Calibri" w:eastAsia="Calibri" w:hAnsi="Calibri" w:cs="Times New Roman"/>
                <w:sz w:val="24"/>
                <w:szCs w:val="24"/>
              </w:rPr>
              <w:t>commencent à être</w:t>
            </w:r>
            <w:r w:rsidR="0085439B">
              <w:rPr>
                <w:sz w:val="24"/>
                <w:szCs w:val="24"/>
              </w:rPr>
              <w:t xml:space="preserve"> </w:t>
            </w:r>
            <w:r w:rsidRPr="00C14540">
              <w:rPr>
                <w:rFonts w:ascii="Calibri" w:eastAsia="Calibri" w:hAnsi="Calibri" w:cs="Times New Roman"/>
                <w:sz w:val="24"/>
                <w:szCs w:val="24"/>
              </w:rPr>
              <w:t>contrôlées</w:t>
            </w:r>
            <w:r w:rsidR="0085439B">
              <w:rPr>
                <w:sz w:val="24"/>
                <w:szCs w:val="24"/>
              </w:rPr>
              <w:t>.</w:t>
            </w:r>
            <w:r w:rsidRPr="00C14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gridSpan w:val="2"/>
          </w:tcPr>
          <w:p w:rsidR="008C7681" w:rsidRDefault="008C7681" w:rsidP="008C7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mobilise intentionnellement des techniques différenciées de placement d’appuis et de déplacement en fonction des conditions du milieu.</w:t>
            </w:r>
          </w:p>
          <w:p w:rsidR="008C7681" w:rsidRPr="008C7681" w:rsidRDefault="008C7681" w:rsidP="008C7681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motricité est fluide dans les zones de moyenne difficulté. </w:t>
            </w:r>
            <w:r w:rsidRPr="008C7681">
              <w:rPr>
                <w:rFonts w:ascii="Calibri" w:eastAsia="Calibri" w:hAnsi="Calibri" w:cs="Times New Roman"/>
                <w:sz w:val="24"/>
                <w:szCs w:val="24"/>
              </w:rPr>
              <w:t>Le déplacement est continu.</w:t>
            </w:r>
            <w:r w:rsidR="003D13D1">
              <w:rPr>
                <w:sz w:val="24"/>
                <w:szCs w:val="24"/>
              </w:rPr>
              <w:t xml:space="preserve"> </w:t>
            </w:r>
          </w:p>
          <w:p w:rsidR="00005DF7" w:rsidRPr="003D13D1" w:rsidRDefault="008C7681" w:rsidP="003D13D1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  <w:r w:rsidRPr="008C7681">
              <w:rPr>
                <w:rFonts w:ascii="Calibri" w:hAnsi="Calibri"/>
                <w:sz w:val="24"/>
                <w:szCs w:val="24"/>
              </w:rPr>
              <w:t>Les trajectoires</w:t>
            </w:r>
            <w:r w:rsidR="003D13D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C7681">
              <w:rPr>
                <w:rFonts w:ascii="Calibri" w:hAnsi="Calibri"/>
                <w:sz w:val="24"/>
                <w:szCs w:val="24"/>
              </w:rPr>
              <w:t>sont</w:t>
            </w:r>
            <w:r w:rsidR="003D13D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C7681">
              <w:rPr>
                <w:rFonts w:ascii="Calibri" w:hAnsi="Calibri"/>
                <w:sz w:val="24"/>
                <w:szCs w:val="24"/>
              </w:rPr>
              <w:t>tendues et le nombre</w:t>
            </w:r>
            <w:r w:rsidR="003D13D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C7681">
              <w:rPr>
                <w:rFonts w:ascii="Calibri" w:hAnsi="Calibri"/>
                <w:sz w:val="24"/>
                <w:szCs w:val="24"/>
              </w:rPr>
              <w:t>d’appuis pour faire un 360° sont</w:t>
            </w:r>
            <w:r w:rsidR="003D13D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C7681">
              <w:rPr>
                <w:rFonts w:ascii="Calibri" w:hAnsi="Calibri"/>
                <w:sz w:val="24"/>
                <w:szCs w:val="24"/>
              </w:rPr>
              <w:t xml:space="preserve">limités. (utilisation des </w:t>
            </w:r>
            <w:proofErr w:type="spellStart"/>
            <w:r w:rsidRPr="008C7681">
              <w:rPr>
                <w:rFonts w:ascii="Calibri" w:hAnsi="Calibri"/>
                <w:sz w:val="24"/>
                <w:szCs w:val="24"/>
              </w:rPr>
              <w:t>d</w:t>
            </w:r>
            <w:r w:rsidR="003D13D1">
              <w:rPr>
                <w:rFonts w:asciiTheme="minorHAnsi" w:hAnsiTheme="minorHAnsi"/>
                <w:sz w:val="24"/>
                <w:szCs w:val="24"/>
              </w:rPr>
              <w:t>é</w:t>
            </w:r>
            <w:r w:rsidRPr="008C7681">
              <w:rPr>
                <w:rFonts w:ascii="Calibri" w:hAnsi="Calibri"/>
                <w:sz w:val="24"/>
                <w:szCs w:val="24"/>
              </w:rPr>
              <w:t>nages</w:t>
            </w:r>
            <w:proofErr w:type="spellEnd"/>
            <w:r w:rsidRPr="008C7681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783" w:type="dxa"/>
            <w:gridSpan w:val="2"/>
          </w:tcPr>
          <w:p w:rsidR="004C76C0" w:rsidRPr="00F82F48" w:rsidRDefault="00755653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maîtrise et mobilise différentes techniques efficientes pour répondre à la diversité des caractéristiques du milieu</w:t>
            </w:r>
            <w:r w:rsidR="004C76C0">
              <w:rPr>
                <w:sz w:val="24"/>
                <w:szCs w:val="24"/>
              </w:rPr>
              <w:t xml:space="preserve">. L’utilisation de ces techniques lui permet de se déplacer avec un rythme adapté dans la majorité des </w:t>
            </w:r>
            <w:r w:rsidR="004C76C0" w:rsidRPr="00F82F48">
              <w:rPr>
                <w:sz w:val="24"/>
                <w:szCs w:val="24"/>
              </w:rPr>
              <w:t>milieux y compris dans les zones difficiles.</w:t>
            </w:r>
          </w:p>
          <w:p w:rsidR="00F82F48" w:rsidRPr="00F82F48" w:rsidRDefault="00F82F48" w:rsidP="00F82F4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F48">
              <w:rPr>
                <w:rFonts w:ascii="Calibri" w:eastAsia="Calibri" w:hAnsi="Calibri" w:cs="Times New Roman"/>
                <w:sz w:val="24"/>
                <w:szCs w:val="24"/>
              </w:rPr>
              <w:t xml:space="preserve">Le déplacement est fluide. L’amplitude et la fréquence des actions sont optimales.   </w:t>
            </w:r>
          </w:p>
          <w:p w:rsidR="00F82F48" w:rsidRPr="00F82F48" w:rsidRDefault="00F82F48" w:rsidP="00F82F4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82F48">
              <w:rPr>
                <w:rFonts w:ascii="Calibri" w:eastAsia="Calibri" w:hAnsi="Calibri" w:cs="Times New Roman"/>
                <w:sz w:val="24"/>
                <w:szCs w:val="24"/>
              </w:rPr>
              <w:t>Les trajectoires sont anticipées et tendue</w:t>
            </w:r>
            <w:r>
              <w:rPr>
                <w:sz w:val="24"/>
                <w:szCs w:val="24"/>
              </w:rPr>
              <w:t>s.</w:t>
            </w:r>
          </w:p>
          <w:p w:rsidR="00005DF7" w:rsidRPr="00186445" w:rsidRDefault="00F82F48" w:rsidP="009D0175">
            <w:pPr>
              <w:pStyle w:val="TableParagraph"/>
              <w:tabs>
                <w:tab w:val="right" w:leader="hyphen" w:pos="2962"/>
              </w:tabs>
              <w:spacing w:before="48"/>
              <w:ind w:left="28"/>
              <w:jc w:val="both"/>
              <w:rPr>
                <w:sz w:val="24"/>
                <w:szCs w:val="24"/>
              </w:rPr>
            </w:pPr>
            <w:r w:rsidRPr="00F82F48">
              <w:rPr>
                <w:rFonts w:ascii="Calibri" w:hAnsi="Calibri"/>
                <w:sz w:val="24"/>
                <w:szCs w:val="24"/>
              </w:rPr>
              <w:t>Le 360° est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82F48">
              <w:rPr>
                <w:rFonts w:ascii="Calibri" w:hAnsi="Calibri"/>
                <w:sz w:val="24"/>
                <w:szCs w:val="24"/>
              </w:rPr>
              <w:t>rapide, la relance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82F48">
              <w:rPr>
                <w:rFonts w:ascii="Calibri" w:hAnsi="Calibri"/>
                <w:sz w:val="24"/>
                <w:szCs w:val="24"/>
              </w:rPr>
              <w:t>est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82F48">
              <w:rPr>
                <w:rFonts w:ascii="Calibri" w:hAnsi="Calibri"/>
                <w:sz w:val="24"/>
                <w:szCs w:val="24"/>
              </w:rPr>
              <w:t>efficace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Pr="00186445" w:rsidRDefault="00005DF7" w:rsidP="00B74C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Note sur 5</w:t>
            </w:r>
            <w:r w:rsidRPr="00D467C7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207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à 0,5 point</w:t>
            </w:r>
          </w:p>
        </w:tc>
        <w:tc>
          <w:tcPr>
            <w:tcW w:w="3356" w:type="dxa"/>
            <w:gridSpan w:val="2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à 2 points</w:t>
            </w:r>
          </w:p>
        </w:tc>
        <w:tc>
          <w:tcPr>
            <w:tcW w:w="3389" w:type="dxa"/>
            <w:gridSpan w:val="2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à 4 points</w:t>
            </w:r>
          </w:p>
        </w:tc>
        <w:tc>
          <w:tcPr>
            <w:tcW w:w="3783" w:type="dxa"/>
            <w:gridSpan w:val="2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à 5 points</w:t>
            </w:r>
          </w:p>
        </w:tc>
      </w:tr>
    </w:tbl>
    <w:p w:rsidR="00005DF7" w:rsidRDefault="00005DF7" w:rsidP="00005DF7">
      <w:pPr>
        <w:jc w:val="both"/>
        <w:rPr>
          <w:sz w:val="24"/>
          <w:szCs w:val="24"/>
        </w:rPr>
      </w:pPr>
    </w:p>
    <w:p w:rsidR="00005DF7" w:rsidRPr="003621EC" w:rsidRDefault="003621EC" w:rsidP="00005DF7">
      <w:pPr>
        <w:jc w:val="both"/>
        <w:rPr>
          <w:sz w:val="24"/>
          <w:szCs w:val="24"/>
        </w:rPr>
      </w:pPr>
      <w:r>
        <w:t xml:space="preserve"> </w:t>
      </w:r>
      <w:r w:rsidR="00005DF7" w:rsidRPr="001768FC">
        <w:rPr>
          <w:color w:val="FF0000"/>
          <w:sz w:val="32"/>
          <w:szCs w:val="32"/>
        </w:rPr>
        <w:t xml:space="preserve">Évaluation au fil de la séquence : 8 points </w:t>
      </w:r>
    </w:p>
    <w:p w:rsidR="00032469" w:rsidRDefault="003621EC" w:rsidP="00005DF7">
      <w:pPr>
        <w:jc w:val="both"/>
        <w:rPr>
          <w:sz w:val="24"/>
          <w:szCs w:val="24"/>
        </w:rPr>
      </w:pPr>
      <w:r w:rsidRPr="003621EC">
        <w:rPr>
          <w:sz w:val="24"/>
          <w:szCs w:val="24"/>
        </w:rPr>
        <w:t>2 AFLP sur 4 seront retenues par l’</w:t>
      </w:r>
      <w:r w:rsidR="009D224C">
        <w:rPr>
          <w:sz w:val="24"/>
          <w:szCs w:val="24"/>
        </w:rPr>
        <w:t>équipe</w:t>
      </w:r>
      <w:bookmarkStart w:id="0" w:name="_GoBack"/>
      <w:bookmarkEnd w:id="0"/>
      <w:r w:rsidRPr="003621EC">
        <w:rPr>
          <w:sz w:val="24"/>
          <w:szCs w:val="24"/>
        </w:rPr>
        <w:t xml:space="preserve"> pour constituer cette partie de la note sur 8 pts. L’élève choisit de répartir les 8 pts entre les 2 AFLP retenues avant la situation d’évaluation. Trois choix possibles :</w:t>
      </w:r>
      <w:r>
        <w:rPr>
          <w:sz w:val="24"/>
          <w:szCs w:val="24"/>
        </w:rPr>
        <w:t xml:space="preserve"> </w:t>
      </w:r>
      <w:r w:rsidRPr="003621EC">
        <w:rPr>
          <w:sz w:val="24"/>
          <w:szCs w:val="24"/>
        </w:rPr>
        <w:t xml:space="preserve">4 – 4 / 6 – 2 / 2 – </w:t>
      </w:r>
      <w:r w:rsidR="00D31FC0" w:rsidRPr="003621EC">
        <w:rPr>
          <w:sz w:val="24"/>
          <w:szCs w:val="24"/>
        </w:rPr>
        <w:t xml:space="preserve">6. </w:t>
      </w:r>
      <w:r w:rsidRPr="003621EC">
        <w:rPr>
          <w:sz w:val="24"/>
          <w:szCs w:val="24"/>
        </w:rPr>
        <w:t>La répartition choisit par l’élève est annoncée au cours des premières séances.</w:t>
      </w:r>
    </w:p>
    <w:p w:rsidR="00DC7126" w:rsidRDefault="00DC7126" w:rsidP="00005DF7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801"/>
        <w:gridCol w:w="2800"/>
        <w:gridCol w:w="2797"/>
        <w:gridCol w:w="2798"/>
      </w:tblGrid>
      <w:tr w:rsidR="00005DF7" w:rsidTr="00B74C62">
        <w:tc>
          <w:tcPr>
            <w:tcW w:w="2828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1316" w:type="dxa"/>
            <w:gridSpan w:val="4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005DF7" w:rsidTr="00B74C62">
        <w:tc>
          <w:tcPr>
            <w:tcW w:w="2828" w:type="dxa"/>
            <w:vMerge w:val="restart"/>
          </w:tcPr>
          <w:p w:rsidR="00005DF7" w:rsidRDefault="00005DF7" w:rsidP="00B74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AFLP3</w:t>
            </w:r>
          </w:p>
          <w:p w:rsidR="00005DF7" w:rsidRPr="00A04CFB" w:rsidRDefault="00F53758" w:rsidP="00E7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Analyser sa prestation pour comprendre les alternatives possibles et ajuster son projet en fonction de ses ressources et de celles du milieu.</w:t>
            </w:r>
          </w:p>
        </w:tc>
        <w:tc>
          <w:tcPr>
            <w:tcW w:w="2829" w:type="dxa"/>
          </w:tcPr>
          <w:p w:rsidR="00005DF7" w:rsidRPr="00A04CFB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05DF7" w:rsidTr="00B74C62">
        <w:tc>
          <w:tcPr>
            <w:tcW w:w="2828" w:type="dxa"/>
            <w:vMerge/>
          </w:tcPr>
          <w:p w:rsidR="00005DF7" w:rsidRDefault="00005DF7" w:rsidP="00B74C6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05DF7" w:rsidRDefault="00A502A2" w:rsidP="00E7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agit sans porter attention à ce qui le freine dans sa réussite ou ce qui pourrait améliorer sa performance.</w:t>
            </w:r>
          </w:p>
        </w:tc>
        <w:tc>
          <w:tcPr>
            <w:tcW w:w="2829" w:type="dxa"/>
          </w:tcPr>
          <w:p w:rsidR="00005DF7" w:rsidRDefault="00E73B25" w:rsidP="00E7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identifie a posteriori les difficultés rencontrées, mais ne perçoit pas de solutions pour les surmonter ou pour adapter son parcours à ses ressources.</w:t>
            </w:r>
          </w:p>
        </w:tc>
        <w:tc>
          <w:tcPr>
            <w:tcW w:w="2829" w:type="dxa"/>
          </w:tcPr>
          <w:p w:rsidR="00005DF7" w:rsidRDefault="00E73B25" w:rsidP="00E7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identifie a posteriori les points de difficultés rencontrés et émet des régulations possibles en vue d’une prochaine épreuve.</w:t>
            </w:r>
          </w:p>
        </w:tc>
        <w:tc>
          <w:tcPr>
            <w:tcW w:w="2829" w:type="dxa"/>
          </w:tcPr>
          <w:p w:rsidR="00005DF7" w:rsidRDefault="00E73B25" w:rsidP="00E73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régule sa prestation pendant et après la réalisation de l’épreuve en analysant son parcours et les difficultés éventuelles.</w:t>
            </w:r>
          </w:p>
        </w:tc>
      </w:tr>
    </w:tbl>
    <w:p w:rsidR="00005DF7" w:rsidRDefault="00005DF7" w:rsidP="00005DF7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4"/>
        <w:gridCol w:w="2802"/>
        <w:gridCol w:w="2795"/>
        <w:gridCol w:w="2795"/>
        <w:gridCol w:w="2798"/>
      </w:tblGrid>
      <w:tr w:rsidR="00005DF7" w:rsidTr="00B74C62">
        <w:tc>
          <w:tcPr>
            <w:tcW w:w="2828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lastRenderedPageBreak/>
              <w:t>AFLP évalués</w:t>
            </w:r>
          </w:p>
        </w:tc>
        <w:tc>
          <w:tcPr>
            <w:tcW w:w="11316" w:type="dxa"/>
            <w:gridSpan w:val="4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005DF7" w:rsidTr="00B74C62">
        <w:tc>
          <w:tcPr>
            <w:tcW w:w="2828" w:type="dxa"/>
            <w:vMerge w:val="restart"/>
          </w:tcPr>
          <w:p w:rsidR="00005DF7" w:rsidRDefault="00990B4A" w:rsidP="00B74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AFLP6</w:t>
            </w:r>
          </w:p>
          <w:p w:rsidR="00005DF7" w:rsidRPr="00A04CFB" w:rsidRDefault="00C32684" w:rsidP="00C32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F1164" w:rsidRPr="00BF1164">
              <w:rPr>
                <w:sz w:val="24"/>
                <w:szCs w:val="24"/>
              </w:rPr>
              <w:t xml:space="preserve">especter </w:t>
            </w:r>
            <w:r>
              <w:rPr>
                <w:sz w:val="24"/>
                <w:szCs w:val="24"/>
              </w:rPr>
              <w:t xml:space="preserve">et faire respecter </w:t>
            </w:r>
            <w:r w:rsidR="00BF1164" w:rsidRPr="00BF1164">
              <w:rPr>
                <w:sz w:val="24"/>
                <w:szCs w:val="24"/>
              </w:rPr>
              <w:t xml:space="preserve">la réglementation et les procédures d’urgence </w:t>
            </w:r>
            <w:r>
              <w:rPr>
                <w:sz w:val="24"/>
                <w:szCs w:val="24"/>
              </w:rPr>
              <w:t>pour les</w:t>
            </w:r>
            <w:r w:rsidR="00BF1164" w:rsidRPr="00BF1164">
              <w:rPr>
                <w:sz w:val="24"/>
                <w:szCs w:val="24"/>
              </w:rPr>
              <w:t xml:space="preserve"> mettre en œuvre dans les différents environnements de pratique</w:t>
            </w:r>
          </w:p>
        </w:tc>
        <w:tc>
          <w:tcPr>
            <w:tcW w:w="2829" w:type="dxa"/>
          </w:tcPr>
          <w:p w:rsidR="00005DF7" w:rsidRPr="00A04CFB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05DF7" w:rsidTr="00B74C62">
        <w:tc>
          <w:tcPr>
            <w:tcW w:w="2828" w:type="dxa"/>
            <w:vMerge/>
          </w:tcPr>
          <w:p w:rsidR="00005DF7" w:rsidRDefault="00005DF7" w:rsidP="00B74C6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05DF7" w:rsidRDefault="00C32684" w:rsidP="00C32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ignore certaines consignes essentielles à sa sécurité et celle des autres. La mise en œuvre autonome est très approximative.</w:t>
            </w:r>
          </w:p>
        </w:tc>
        <w:tc>
          <w:tcPr>
            <w:tcW w:w="2829" w:type="dxa"/>
          </w:tcPr>
          <w:p w:rsidR="00005DF7" w:rsidRDefault="00C32684" w:rsidP="00C32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connaît les consignes principales de sécurité, mais les gestes et les mises en œuvre manquent d’assurance et réactivité</w:t>
            </w:r>
            <w:r w:rsidR="005F0569" w:rsidRPr="005F0569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C32684" w:rsidP="00045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respecte les consignes de sécurité</w:t>
            </w:r>
            <w:r w:rsidR="000450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pour préserver son intégrité physique et assurer celle de ses partenaires éventuelles</w:t>
            </w:r>
            <w:r w:rsidR="0004507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045078" w:rsidP="00045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alerte le groupe sur les dangers potentiels qu’il repère .Il influe positivement sur les décisions.</w:t>
            </w:r>
          </w:p>
        </w:tc>
      </w:tr>
    </w:tbl>
    <w:p w:rsidR="00CF4C5F" w:rsidRPr="00F262BA" w:rsidRDefault="00CF4C5F" w:rsidP="005D2BF7">
      <w:pPr>
        <w:rPr>
          <w:sz w:val="24"/>
          <w:szCs w:val="24"/>
        </w:rPr>
      </w:pPr>
    </w:p>
    <w:sectPr w:rsidR="00CF4C5F" w:rsidRPr="00F262BA" w:rsidSect="00632B7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138"/>
    <w:multiLevelType w:val="hybridMultilevel"/>
    <w:tmpl w:val="A7980F9E"/>
    <w:lvl w:ilvl="0" w:tplc="80A49A98">
      <w:numFmt w:val="bullet"/>
      <w:lvlText w:val="•"/>
      <w:lvlJc w:val="left"/>
      <w:pPr>
        <w:ind w:left="513" w:hanging="125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3446F1E8">
      <w:numFmt w:val="bullet"/>
      <w:lvlText w:val="•"/>
      <w:lvlJc w:val="left"/>
      <w:pPr>
        <w:ind w:left="759" w:hanging="125"/>
      </w:pPr>
      <w:rPr>
        <w:rFonts w:hint="default"/>
        <w:lang w:val="fr-FR" w:eastAsia="en-US" w:bidi="ar-SA"/>
      </w:rPr>
    </w:lvl>
    <w:lvl w:ilvl="2" w:tplc="1304C2AA">
      <w:numFmt w:val="bullet"/>
      <w:lvlText w:val="•"/>
      <w:lvlJc w:val="left"/>
      <w:pPr>
        <w:ind w:left="998" w:hanging="125"/>
      </w:pPr>
      <w:rPr>
        <w:rFonts w:hint="default"/>
        <w:lang w:val="fr-FR" w:eastAsia="en-US" w:bidi="ar-SA"/>
      </w:rPr>
    </w:lvl>
    <w:lvl w:ilvl="3" w:tplc="89E20BD6">
      <w:numFmt w:val="bullet"/>
      <w:lvlText w:val="•"/>
      <w:lvlJc w:val="left"/>
      <w:pPr>
        <w:ind w:left="1237" w:hanging="125"/>
      </w:pPr>
      <w:rPr>
        <w:rFonts w:hint="default"/>
        <w:lang w:val="fr-FR" w:eastAsia="en-US" w:bidi="ar-SA"/>
      </w:rPr>
    </w:lvl>
    <w:lvl w:ilvl="4" w:tplc="64CA1D3C">
      <w:numFmt w:val="bullet"/>
      <w:lvlText w:val="•"/>
      <w:lvlJc w:val="left"/>
      <w:pPr>
        <w:ind w:left="1476" w:hanging="125"/>
      </w:pPr>
      <w:rPr>
        <w:rFonts w:hint="default"/>
        <w:lang w:val="fr-FR" w:eastAsia="en-US" w:bidi="ar-SA"/>
      </w:rPr>
    </w:lvl>
    <w:lvl w:ilvl="5" w:tplc="09847F30">
      <w:numFmt w:val="bullet"/>
      <w:lvlText w:val="•"/>
      <w:lvlJc w:val="left"/>
      <w:pPr>
        <w:ind w:left="1715" w:hanging="125"/>
      </w:pPr>
      <w:rPr>
        <w:rFonts w:hint="default"/>
        <w:lang w:val="fr-FR" w:eastAsia="en-US" w:bidi="ar-SA"/>
      </w:rPr>
    </w:lvl>
    <w:lvl w:ilvl="6" w:tplc="DB028A02">
      <w:numFmt w:val="bullet"/>
      <w:lvlText w:val="•"/>
      <w:lvlJc w:val="left"/>
      <w:pPr>
        <w:ind w:left="1954" w:hanging="125"/>
      </w:pPr>
      <w:rPr>
        <w:rFonts w:hint="default"/>
        <w:lang w:val="fr-FR" w:eastAsia="en-US" w:bidi="ar-SA"/>
      </w:rPr>
    </w:lvl>
    <w:lvl w:ilvl="7" w:tplc="1A66162A">
      <w:numFmt w:val="bullet"/>
      <w:lvlText w:val="•"/>
      <w:lvlJc w:val="left"/>
      <w:pPr>
        <w:ind w:left="2193" w:hanging="125"/>
      </w:pPr>
      <w:rPr>
        <w:rFonts w:hint="default"/>
        <w:lang w:val="fr-FR" w:eastAsia="en-US" w:bidi="ar-SA"/>
      </w:rPr>
    </w:lvl>
    <w:lvl w:ilvl="8" w:tplc="9498F892">
      <w:numFmt w:val="bullet"/>
      <w:lvlText w:val="•"/>
      <w:lvlJc w:val="left"/>
      <w:pPr>
        <w:ind w:left="2432" w:hanging="125"/>
      </w:pPr>
      <w:rPr>
        <w:rFonts w:hint="default"/>
        <w:lang w:val="fr-FR" w:eastAsia="en-US" w:bidi="ar-SA"/>
      </w:rPr>
    </w:lvl>
  </w:abstractNum>
  <w:abstractNum w:abstractNumId="1" w15:restartNumberingAfterBreak="0">
    <w:nsid w:val="1F497877"/>
    <w:multiLevelType w:val="hybridMultilevel"/>
    <w:tmpl w:val="9BB28C88"/>
    <w:lvl w:ilvl="0" w:tplc="BC14C3DA">
      <w:numFmt w:val="bullet"/>
      <w:lvlText w:val="•"/>
      <w:lvlJc w:val="left"/>
      <w:pPr>
        <w:ind w:left="324" w:hanging="10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2932EDE0">
      <w:numFmt w:val="bullet"/>
      <w:lvlText w:val="•"/>
      <w:lvlJc w:val="left"/>
      <w:pPr>
        <w:ind w:left="618" w:hanging="104"/>
      </w:pPr>
      <w:rPr>
        <w:rFonts w:hint="default"/>
        <w:lang w:val="fr-FR" w:eastAsia="en-US" w:bidi="ar-SA"/>
      </w:rPr>
    </w:lvl>
    <w:lvl w:ilvl="2" w:tplc="3E8AB474">
      <w:numFmt w:val="bullet"/>
      <w:lvlText w:val="•"/>
      <w:lvlJc w:val="left"/>
      <w:pPr>
        <w:ind w:left="917" w:hanging="104"/>
      </w:pPr>
      <w:rPr>
        <w:rFonts w:hint="default"/>
        <w:lang w:val="fr-FR" w:eastAsia="en-US" w:bidi="ar-SA"/>
      </w:rPr>
    </w:lvl>
    <w:lvl w:ilvl="3" w:tplc="75D882A4">
      <w:numFmt w:val="bullet"/>
      <w:lvlText w:val="•"/>
      <w:lvlJc w:val="left"/>
      <w:pPr>
        <w:ind w:left="1216" w:hanging="104"/>
      </w:pPr>
      <w:rPr>
        <w:rFonts w:hint="default"/>
        <w:lang w:val="fr-FR" w:eastAsia="en-US" w:bidi="ar-SA"/>
      </w:rPr>
    </w:lvl>
    <w:lvl w:ilvl="4" w:tplc="5D3674F0">
      <w:numFmt w:val="bullet"/>
      <w:lvlText w:val="•"/>
      <w:lvlJc w:val="left"/>
      <w:pPr>
        <w:ind w:left="1515" w:hanging="104"/>
      </w:pPr>
      <w:rPr>
        <w:rFonts w:hint="default"/>
        <w:lang w:val="fr-FR" w:eastAsia="en-US" w:bidi="ar-SA"/>
      </w:rPr>
    </w:lvl>
    <w:lvl w:ilvl="5" w:tplc="74BA9E54">
      <w:numFmt w:val="bullet"/>
      <w:lvlText w:val="•"/>
      <w:lvlJc w:val="left"/>
      <w:pPr>
        <w:ind w:left="1814" w:hanging="104"/>
      </w:pPr>
      <w:rPr>
        <w:rFonts w:hint="default"/>
        <w:lang w:val="fr-FR" w:eastAsia="en-US" w:bidi="ar-SA"/>
      </w:rPr>
    </w:lvl>
    <w:lvl w:ilvl="6" w:tplc="747E94A6">
      <w:numFmt w:val="bullet"/>
      <w:lvlText w:val="•"/>
      <w:lvlJc w:val="left"/>
      <w:pPr>
        <w:ind w:left="2113" w:hanging="104"/>
      </w:pPr>
      <w:rPr>
        <w:rFonts w:hint="default"/>
        <w:lang w:val="fr-FR" w:eastAsia="en-US" w:bidi="ar-SA"/>
      </w:rPr>
    </w:lvl>
    <w:lvl w:ilvl="7" w:tplc="45AC6ACC">
      <w:numFmt w:val="bullet"/>
      <w:lvlText w:val="•"/>
      <w:lvlJc w:val="left"/>
      <w:pPr>
        <w:ind w:left="2412" w:hanging="104"/>
      </w:pPr>
      <w:rPr>
        <w:rFonts w:hint="default"/>
        <w:lang w:val="fr-FR" w:eastAsia="en-US" w:bidi="ar-SA"/>
      </w:rPr>
    </w:lvl>
    <w:lvl w:ilvl="8" w:tplc="81DAF8AC">
      <w:numFmt w:val="bullet"/>
      <w:lvlText w:val="•"/>
      <w:lvlJc w:val="left"/>
      <w:pPr>
        <w:ind w:left="2711" w:hanging="104"/>
      </w:pPr>
      <w:rPr>
        <w:rFonts w:hint="default"/>
        <w:lang w:val="fr-FR" w:eastAsia="en-US" w:bidi="ar-SA"/>
      </w:rPr>
    </w:lvl>
  </w:abstractNum>
  <w:abstractNum w:abstractNumId="2" w15:restartNumberingAfterBreak="0">
    <w:nsid w:val="25473FBD"/>
    <w:multiLevelType w:val="hybridMultilevel"/>
    <w:tmpl w:val="F496D47A"/>
    <w:lvl w:ilvl="0" w:tplc="D9F07B46">
      <w:numFmt w:val="bullet"/>
      <w:lvlText w:val="•"/>
      <w:lvlJc w:val="left"/>
      <w:pPr>
        <w:ind w:left="205" w:hanging="111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8C169AAA">
      <w:numFmt w:val="bullet"/>
      <w:lvlText w:val="•"/>
      <w:lvlJc w:val="left"/>
      <w:pPr>
        <w:ind w:left="717" w:hanging="111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D61C9342">
      <w:numFmt w:val="bullet"/>
      <w:lvlText w:val="•"/>
      <w:lvlJc w:val="left"/>
      <w:pPr>
        <w:ind w:left="1007" w:hanging="111"/>
      </w:pPr>
      <w:rPr>
        <w:rFonts w:hint="default"/>
        <w:lang w:val="fr-FR" w:eastAsia="en-US" w:bidi="ar-SA"/>
      </w:rPr>
    </w:lvl>
    <w:lvl w:ilvl="3" w:tplc="F0A6D3D0">
      <w:numFmt w:val="bullet"/>
      <w:lvlText w:val="•"/>
      <w:lvlJc w:val="left"/>
      <w:pPr>
        <w:ind w:left="1295" w:hanging="111"/>
      </w:pPr>
      <w:rPr>
        <w:rFonts w:hint="default"/>
        <w:lang w:val="fr-FR" w:eastAsia="en-US" w:bidi="ar-SA"/>
      </w:rPr>
    </w:lvl>
    <w:lvl w:ilvl="4" w:tplc="54D25984">
      <w:numFmt w:val="bullet"/>
      <w:lvlText w:val="•"/>
      <w:lvlJc w:val="left"/>
      <w:pPr>
        <w:ind w:left="1583" w:hanging="111"/>
      </w:pPr>
      <w:rPr>
        <w:rFonts w:hint="default"/>
        <w:lang w:val="fr-FR" w:eastAsia="en-US" w:bidi="ar-SA"/>
      </w:rPr>
    </w:lvl>
    <w:lvl w:ilvl="5" w:tplc="8B140FE4">
      <w:numFmt w:val="bullet"/>
      <w:lvlText w:val="•"/>
      <w:lvlJc w:val="left"/>
      <w:pPr>
        <w:ind w:left="1871" w:hanging="111"/>
      </w:pPr>
      <w:rPr>
        <w:rFonts w:hint="default"/>
        <w:lang w:val="fr-FR" w:eastAsia="en-US" w:bidi="ar-SA"/>
      </w:rPr>
    </w:lvl>
    <w:lvl w:ilvl="6" w:tplc="E29E79F2">
      <w:numFmt w:val="bullet"/>
      <w:lvlText w:val="•"/>
      <w:lvlJc w:val="left"/>
      <w:pPr>
        <w:ind w:left="2159" w:hanging="111"/>
      </w:pPr>
      <w:rPr>
        <w:rFonts w:hint="default"/>
        <w:lang w:val="fr-FR" w:eastAsia="en-US" w:bidi="ar-SA"/>
      </w:rPr>
    </w:lvl>
    <w:lvl w:ilvl="7" w:tplc="DDA6A22A">
      <w:numFmt w:val="bullet"/>
      <w:lvlText w:val="•"/>
      <w:lvlJc w:val="left"/>
      <w:pPr>
        <w:ind w:left="2447" w:hanging="111"/>
      </w:pPr>
      <w:rPr>
        <w:rFonts w:hint="default"/>
        <w:lang w:val="fr-FR" w:eastAsia="en-US" w:bidi="ar-SA"/>
      </w:rPr>
    </w:lvl>
    <w:lvl w:ilvl="8" w:tplc="BE6CD532">
      <w:numFmt w:val="bullet"/>
      <w:lvlText w:val="•"/>
      <w:lvlJc w:val="left"/>
      <w:pPr>
        <w:ind w:left="2735" w:hanging="111"/>
      </w:pPr>
      <w:rPr>
        <w:rFonts w:hint="default"/>
        <w:lang w:val="fr-FR" w:eastAsia="en-US" w:bidi="ar-SA"/>
      </w:rPr>
    </w:lvl>
  </w:abstractNum>
  <w:abstractNum w:abstractNumId="3" w15:restartNumberingAfterBreak="0">
    <w:nsid w:val="353E3CFC"/>
    <w:multiLevelType w:val="hybridMultilevel"/>
    <w:tmpl w:val="8AB6FE04"/>
    <w:lvl w:ilvl="0" w:tplc="802ECF54">
      <w:numFmt w:val="bullet"/>
      <w:lvlText w:val="•"/>
      <w:lvlJc w:val="left"/>
      <w:pPr>
        <w:ind w:left="248" w:hanging="10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89863F58">
      <w:numFmt w:val="bullet"/>
      <w:lvlText w:val="•"/>
      <w:lvlJc w:val="left"/>
      <w:pPr>
        <w:ind w:left="533" w:hanging="104"/>
      </w:pPr>
      <w:rPr>
        <w:rFonts w:hint="default"/>
        <w:lang w:val="fr-FR" w:eastAsia="en-US" w:bidi="ar-SA"/>
      </w:rPr>
    </w:lvl>
    <w:lvl w:ilvl="2" w:tplc="A12ED2FA">
      <w:numFmt w:val="bullet"/>
      <w:lvlText w:val="•"/>
      <w:lvlJc w:val="left"/>
      <w:pPr>
        <w:ind w:left="827" w:hanging="104"/>
      </w:pPr>
      <w:rPr>
        <w:rFonts w:hint="default"/>
        <w:lang w:val="fr-FR" w:eastAsia="en-US" w:bidi="ar-SA"/>
      </w:rPr>
    </w:lvl>
    <w:lvl w:ilvl="3" w:tplc="4DBECA6E">
      <w:numFmt w:val="bullet"/>
      <w:lvlText w:val="•"/>
      <w:lvlJc w:val="left"/>
      <w:pPr>
        <w:ind w:left="1121" w:hanging="104"/>
      </w:pPr>
      <w:rPr>
        <w:rFonts w:hint="default"/>
        <w:lang w:val="fr-FR" w:eastAsia="en-US" w:bidi="ar-SA"/>
      </w:rPr>
    </w:lvl>
    <w:lvl w:ilvl="4" w:tplc="726E73DE">
      <w:numFmt w:val="bullet"/>
      <w:lvlText w:val="•"/>
      <w:lvlJc w:val="left"/>
      <w:pPr>
        <w:ind w:left="1414" w:hanging="104"/>
      </w:pPr>
      <w:rPr>
        <w:rFonts w:hint="default"/>
        <w:lang w:val="fr-FR" w:eastAsia="en-US" w:bidi="ar-SA"/>
      </w:rPr>
    </w:lvl>
    <w:lvl w:ilvl="5" w:tplc="6570DDB6">
      <w:numFmt w:val="bullet"/>
      <w:lvlText w:val="•"/>
      <w:lvlJc w:val="left"/>
      <w:pPr>
        <w:ind w:left="1708" w:hanging="104"/>
      </w:pPr>
      <w:rPr>
        <w:rFonts w:hint="default"/>
        <w:lang w:val="fr-FR" w:eastAsia="en-US" w:bidi="ar-SA"/>
      </w:rPr>
    </w:lvl>
    <w:lvl w:ilvl="6" w:tplc="1A3CBCE6">
      <w:numFmt w:val="bullet"/>
      <w:lvlText w:val="•"/>
      <w:lvlJc w:val="left"/>
      <w:pPr>
        <w:ind w:left="2002" w:hanging="104"/>
      </w:pPr>
      <w:rPr>
        <w:rFonts w:hint="default"/>
        <w:lang w:val="fr-FR" w:eastAsia="en-US" w:bidi="ar-SA"/>
      </w:rPr>
    </w:lvl>
    <w:lvl w:ilvl="7" w:tplc="681EE08C">
      <w:numFmt w:val="bullet"/>
      <w:lvlText w:val="•"/>
      <w:lvlJc w:val="left"/>
      <w:pPr>
        <w:ind w:left="2295" w:hanging="104"/>
      </w:pPr>
      <w:rPr>
        <w:rFonts w:hint="default"/>
        <w:lang w:val="fr-FR" w:eastAsia="en-US" w:bidi="ar-SA"/>
      </w:rPr>
    </w:lvl>
    <w:lvl w:ilvl="8" w:tplc="0F988D9C">
      <w:numFmt w:val="bullet"/>
      <w:lvlText w:val="•"/>
      <w:lvlJc w:val="left"/>
      <w:pPr>
        <w:ind w:left="2589" w:hanging="104"/>
      </w:pPr>
      <w:rPr>
        <w:rFonts w:hint="default"/>
        <w:lang w:val="fr-FR" w:eastAsia="en-US" w:bidi="ar-SA"/>
      </w:rPr>
    </w:lvl>
  </w:abstractNum>
  <w:abstractNum w:abstractNumId="4" w15:restartNumberingAfterBreak="0">
    <w:nsid w:val="490B7241"/>
    <w:multiLevelType w:val="hybridMultilevel"/>
    <w:tmpl w:val="14126AFE"/>
    <w:lvl w:ilvl="0" w:tplc="FC2E08EA">
      <w:numFmt w:val="bullet"/>
      <w:lvlText w:val="•"/>
      <w:lvlJc w:val="left"/>
      <w:pPr>
        <w:ind w:left="444" w:hanging="104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78724E2A">
      <w:numFmt w:val="bullet"/>
      <w:lvlText w:val="•"/>
      <w:lvlJc w:val="left"/>
      <w:pPr>
        <w:ind w:left="726" w:hanging="104"/>
      </w:pPr>
      <w:rPr>
        <w:rFonts w:hint="default"/>
        <w:lang w:val="fr-FR" w:eastAsia="en-US" w:bidi="ar-SA"/>
      </w:rPr>
    </w:lvl>
    <w:lvl w:ilvl="2" w:tplc="013842F0">
      <w:numFmt w:val="bullet"/>
      <w:lvlText w:val="•"/>
      <w:lvlJc w:val="left"/>
      <w:pPr>
        <w:ind w:left="1013" w:hanging="104"/>
      </w:pPr>
      <w:rPr>
        <w:rFonts w:hint="default"/>
        <w:lang w:val="fr-FR" w:eastAsia="en-US" w:bidi="ar-SA"/>
      </w:rPr>
    </w:lvl>
    <w:lvl w:ilvl="3" w:tplc="766EE96A">
      <w:numFmt w:val="bullet"/>
      <w:lvlText w:val="•"/>
      <w:lvlJc w:val="left"/>
      <w:pPr>
        <w:ind w:left="1300" w:hanging="104"/>
      </w:pPr>
      <w:rPr>
        <w:rFonts w:hint="default"/>
        <w:lang w:val="fr-FR" w:eastAsia="en-US" w:bidi="ar-SA"/>
      </w:rPr>
    </w:lvl>
    <w:lvl w:ilvl="4" w:tplc="0F545310">
      <w:numFmt w:val="bullet"/>
      <w:lvlText w:val="•"/>
      <w:lvlJc w:val="left"/>
      <w:pPr>
        <w:ind w:left="1587" w:hanging="104"/>
      </w:pPr>
      <w:rPr>
        <w:rFonts w:hint="default"/>
        <w:lang w:val="fr-FR" w:eastAsia="en-US" w:bidi="ar-SA"/>
      </w:rPr>
    </w:lvl>
    <w:lvl w:ilvl="5" w:tplc="E0D4A30A">
      <w:numFmt w:val="bullet"/>
      <w:lvlText w:val="•"/>
      <w:lvlJc w:val="left"/>
      <w:pPr>
        <w:ind w:left="1874" w:hanging="104"/>
      </w:pPr>
      <w:rPr>
        <w:rFonts w:hint="default"/>
        <w:lang w:val="fr-FR" w:eastAsia="en-US" w:bidi="ar-SA"/>
      </w:rPr>
    </w:lvl>
    <w:lvl w:ilvl="6" w:tplc="28DE28EA">
      <w:numFmt w:val="bullet"/>
      <w:lvlText w:val="•"/>
      <w:lvlJc w:val="left"/>
      <w:pPr>
        <w:ind w:left="2161" w:hanging="104"/>
      </w:pPr>
      <w:rPr>
        <w:rFonts w:hint="default"/>
        <w:lang w:val="fr-FR" w:eastAsia="en-US" w:bidi="ar-SA"/>
      </w:rPr>
    </w:lvl>
    <w:lvl w:ilvl="7" w:tplc="1D3CCF8E">
      <w:numFmt w:val="bullet"/>
      <w:lvlText w:val="•"/>
      <w:lvlJc w:val="left"/>
      <w:pPr>
        <w:ind w:left="2448" w:hanging="104"/>
      </w:pPr>
      <w:rPr>
        <w:rFonts w:hint="default"/>
        <w:lang w:val="fr-FR" w:eastAsia="en-US" w:bidi="ar-SA"/>
      </w:rPr>
    </w:lvl>
    <w:lvl w:ilvl="8" w:tplc="0FD0F4F6">
      <w:numFmt w:val="bullet"/>
      <w:lvlText w:val="•"/>
      <w:lvlJc w:val="left"/>
      <w:pPr>
        <w:ind w:left="2735" w:hanging="10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6"/>
    <w:rsid w:val="00005DF7"/>
    <w:rsid w:val="00030D65"/>
    <w:rsid w:val="00032469"/>
    <w:rsid w:val="00045078"/>
    <w:rsid w:val="00083F6C"/>
    <w:rsid w:val="00090699"/>
    <w:rsid w:val="0009162A"/>
    <w:rsid w:val="000958D4"/>
    <w:rsid w:val="000A7D00"/>
    <w:rsid w:val="0010303B"/>
    <w:rsid w:val="0011420B"/>
    <w:rsid w:val="00117616"/>
    <w:rsid w:val="00147F86"/>
    <w:rsid w:val="001544D3"/>
    <w:rsid w:val="00163000"/>
    <w:rsid w:val="00185277"/>
    <w:rsid w:val="001A304A"/>
    <w:rsid w:val="00206F7F"/>
    <w:rsid w:val="00216F3A"/>
    <w:rsid w:val="002652B4"/>
    <w:rsid w:val="002724AA"/>
    <w:rsid w:val="00277FB2"/>
    <w:rsid w:val="0028551E"/>
    <w:rsid w:val="002A2164"/>
    <w:rsid w:val="00327E9E"/>
    <w:rsid w:val="003621EC"/>
    <w:rsid w:val="003822EA"/>
    <w:rsid w:val="00392BE1"/>
    <w:rsid w:val="003D13D1"/>
    <w:rsid w:val="00417092"/>
    <w:rsid w:val="00442C14"/>
    <w:rsid w:val="004618BC"/>
    <w:rsid w:val="004669E6"/>
    <w:rsid w:val="00470D76"/>
    <w:rsid w:val="004B1A73"/>
    <w:rsid w:val="004C76C0"/>
    <w:rsid w:val="00517966"/>
    <w:rsid w:val="00586D5F"/>
    <w:rsid w:val="005A6CA2"/>
    <w:rsid w:val="005D2BF7"/>
    <w:rsid w:val="005E51AF"/>
    <w:rsid w:val="005E7B4C"/>
    <w:rsid w:val="005F0569"/>
    <w:rsid w:val="006061FC"/>
    <w:rsid w:val="00614ADA"/>
    <w:rsid w:val="00632B7E"/>
    <w:rsid w:val="00636D56"/>
    <w:rsid w:val="00640D72"/>
    <w:rsid w:val="00687FB4"/>
    <w:rsid w:val="006A6230"/>
    <w:rsid w:val="006D6384"/>
    <w:rsid w:val="007105B4"/>
    <w:rsid w:val="007128BD"/>
    <w:rsid w:val="00747CDA"/>
    <w:rsid w:val="007520FA"/>
    <w:rsid w:val="00755653"/>
    <w:rsid w:val="007626E9"/>
    <w:rsid w:val="00797D4E"/>
    <w:rsid w:val="007E6D9D"/>
    <w:rsid w:val="007F264F"/>
    <w:rsid w:val="007F5B9B"/>
    <w:rsid w:val="0085439B"/>
    <w:rsid w:val="00873672"/>
    <w:rsid w:val="008863B9"/>
    <w:rsid w:val="008A4A3E"/>
    <w:rsid w:val="008B45CD"/>
    <w:rsid w:val="008C7681"/>
    <w:rsid w:val="008F56A0"/>
    <w:rsid w:val="00952F5B"/>
    <w:rsid w:val="00982871"/>
    <w:rsid w:val="00983EB7"/>
    <w:rsid w:val="00990B4A"/>
    <w:rsid w:val="00997E2D"/>
    <w:rsid w:val="009B0849"/>
    <w:rsid w:val="009D0175"/>
    <w:rsid w:val="009D224C"/>
    <w:rsid w:val="009F3663"/>
    <w:rsid w:val="00A104EE"/>
    <w:rsid w:val="00A1153E"/>
    <w:rsid w:val="00A127F5"/>
    <w:rsid w:val="00A502A2"/>
    <w:rsid w:val="00A71932"/>
    <w:rsid w:val="00A8320F"/>
    <w:rsid w:val="00AB04FC"/>
    <w:rsid w:val="00AC147A"/>
    <w:rsid w:val="00AF6DD9"/>
    <w:rsid w:val="00B00AC1"/>
    <w:rsid w:val="00B42F21"/>
    <w:rsid w:val="00B45611"/>
    <w:rsid w:val="00BC26F0"/>
    <w:rsid w:val="00BF1164"/>
    <w:rsid w:val="00BF709B"/>
    <w:rsid w:val="00C14540"/>
    <w:rsid w:val="00C32684"/>
    <w:rsid w:val="00C42482"/>
    <w:rsid w:val="00C52B8B"/>
    <w:rsid w:val="00C55CCF"/>
    <w:rsid w:val="00C86960"/>
    <w:rsid w:val="00CA59FA"/>
    <w:rsid w:val="00CC5B5F"/>
    <w:rsid w:val="00CE360D"/>
    <w:rsid w:val="00CF4C5F"/>
    <w:rsid w:val="00D0188E"/>
    <w:rsid w:val="00D31FC0"/>
    <w:rsid w:val="00D33A7C"/>
    <w:rsid w:val="00D42F1D"/>
    <w:rsid w:val="00D80CA0"/>
    <w:rsid w:val="00DB6294"/>
    <w:rsid w:val="00DC7126"/>
    <w:rsid w:val="00DE7F8C"/>
    <w:rsid w:val="00E36651"/>
    <w:rsid w:val="00E73B25"/>
    <w:rsid w:val="00E80B3D"/>
    <w:rsid w:val="00E844E2"/>
    <w:rsid w:val="00ED2A3A"/>
    <w:rsid w:val="00F065E7"/>
    <w:rsid w:val="00F16A94"/>
    <w:rsid w:val="00F262BA"/>
    <w:rsid w:val="00F53758"/>
    <w:rsid w:val="00F82F48"/>
    <w:rsid w:val="00F87892"/>
    <w:rsid w:val="00F93463"/>
    <w:rsid w:val="00FA6F97"/>
    <w:rsid w:val="00FC7251"/>
    <w:rsid w:val="00F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D220"/>
  <w15:docId w15:val="{3BE30A7C-9222-402D-B257-E1D76155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B7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A6C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TABLEAU%20DE%20BORD%20DU%20COUP%20DE%20POUCE%20CLE%202016-2017A4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 DE BORD DU COUP DE POUCE CLE 2016-2017A4 modele.dotx</Template>
  <TotalTime>0</TotalTime>
  <Pages>3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THIERY</cp:lastModifiedBy>
  <cp:revision>2</cp:revision>
  <dcterms:created xsi:type="dcterms:W3CDTF">2021-09-23T09:55:00Z</dcterms:created>
  <dcterms:modified xsi:type="dcterms:W3CDTF">2021-09-23T09:55:00Z</dcterms:modified>
</cp:coreProperties>
</file>