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DD74" w14:textId="3D45C487" w:rsidR="007B0984" w:rsidRPr="007B0984" w:rsidRDefault="007B0984" w:rsidP="007B098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</w:pPr>
      <w:r w:rsidRPr="007B0984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 xml:space="preserve">CHAMP D’APPRENTISSAGE n° </w:t>
      </w:r>
      <w:proofErr w:type="gramStart"/>
      <w:r w:rsidRPr="003B1E75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>4</w:t>
      </w:r>
      <w:r w:rsidRPr="007B0984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>:</w:t>
      </w:r>
      <w:proofErr w:type="gramEnd"/>
      <w:r w:rsidRPr="007B0984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 xml:space="preserve"> </w:t>
      </w:r>
      <w:r w:rsidRPr="003B1E75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 xml:space="preserve"> « Conduire un affrontement interindividuel ou collectif pour gagner »</w:t>
      </w:r>
    </w:p>
    <w:p w14:paraId="67C5A307" w14:textId="240C2AF2" w:rsidR="0058463A" w:rsidRPr="003B1E75" w:rsidRDefault="007B0984" w:rsidP="0058463A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</w:pPr>
      <w:r w:rsidRPr="007B0984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 xml:space="preserve">APSA : </w:t>
      </w:r>
      <w:r w:rsidRPr="003B1E75">
        <w:rPr>
          <w:rFonts w:asciiTheme="majorBidi" w:eastAsia="Times New Roman" w:hAnsiTheme="majorBidi" w:cstheme="majorBidi"/>
          <w:color w:val="167F8C"/>
          <w:sz w:val="28"/>
          <w:szCs w:val="28"/>
          <w:lang w:eastAsia="fr-FR"/>
        </w:rPr>
        <w:t>TENNIS DE TABLE</w:t>
      </w:r>
    </w:p>
    <w:p w14:paraId="622C3BDC" w14:textId="0F6D4F0C" w:rsidR="007B0984" w:rsidRPr="007B0984" w:rsidRDefault="00314D9E" w:rsidP="00314D9E">
      <w:pPr>
        <w:spacing w:before="120" w:after="120" w:line="240" w:lineRule="auto"/>
        <w:jc w:val="center"/>
        <w:rPr>
          <w:rFonts w:asciiTheme="majorBidi" w:hAnsiTheme="majorBidi" w:cstheme="majorBidi"/>
        </w:rPr>
      </w:pPr>
      <w:r w:rsidRPr="003B1E75">
        <w:rPr>
          <w:rFonts w:asciiTheme="majorBidi" w:hAnsiTheme="majorBidi" w:cstheme="majorBidi"/>
        </w:rPr>
        <w:t xml:space="preserve">L’AFLP1 ( 7 points) et L’AFLP2 (5points)s’évaluent le jour du CCF 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7B0984" w:rsidRPr="007B0984" w14:paraId="0A7A1ADE" w14:textId="77777777" w:rsidTr="0098649F">
        <w:tc>
          <w:tcPr>
            <w:tcW w:w="5000" w:type="pct"/>
            <w:gridSpan w:val="5"/>
          </w:tcPr>
          <w:p w14:paraId="560149D4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7B0984">
              <w:rPr>
                <w:rFonts w:asciiTheme="majorBidi" w:eastAsia="Times New Roman" w:hAnsiTheme="majorBidi" w:cstheme="majorBidi"/>
                <w:color w:val="167F8C"/>
                <w:sz w:val="28"/>
                <w:szCs w:val="28"/>
                <w:lang w:eastAsia="fr-FR"/>
              </w:rPr>
              <w:t>Principe d’élaboration de l’épreuve</w:t>
            </w:r>
          </w:p>
        </w:tc>
      </w:tr>
      <w:tr w:rsidR="007B0984" w:rsidRPr="007B0984" w14:paraId="4CAE9DFA" w14:textId="77777777" w:rsidTr="0058463A">
        <w:trPr>
          <w:trHeight w:val="2323"/>
        </w:trPr>
        <w:tc>
          <w:tcPr>
            <w:tcW w:w="5000" w:type="pct"/>
            <w:gridSpan w:val="5"/>
          </w:tcPr>
          <w:p w14:paraId="18CB7914" w14:textId="77777777" w:rsidR="003B1E75" w:rsidRPr="00CF4D66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58" w:lineRule="auto"/>
              <w:ind w:right="221"/>
              <w:rPr>
                <w:rFonts w:asciiTheme="majorBidi" w:eastAsia="Calibri" w:hAnsiTheme="majorBidi" w:cstheme="majorBidi"/>
                <w:bdr w:val="nil"/>
              </w:rPr>
            </w:pP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L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’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é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-3"/>
                <w:bdr w:val="nil"/>
              </w:rPr>
              <w:t>u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v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26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ng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a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g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26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3"/>
                <w:bdr w:val="nil"/>
              </w:rPr>
              <w:t>l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26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ca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nd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i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at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a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l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si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rs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pp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si</w:t>
            </w:r>
            <w:r w:rsidRPr="00A97675">
              <w:rPr>
                <w:rFonts w:asciiTheme="majorBidi" w:eastAsia="Calibri" w:hAnsiTheme="majorBidi" w:cstheme="majorBidi"/>
                <w:spacing w:val="-2"/>
                <w:bdr w:val="nil"/>
              </w:rPr>
              <w:t>t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i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é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ta</w:t>
            </w:r>
            <w:r w:rsidRPr="00A97675">
              <w:rPr>
                <w:rFonts w:asciiTheme="majorBidi" w:eastAsia="Calibri" w:hAnsiTheme="majorBidi" w:cstheme="majorBidi"/>
                <w:spacing w:val="-3"/>
                <w:bdr w:val="nil"/>
              </w:rPr>
              <w:t>n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t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ra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ppo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rts</w:t>
            </w:r>
            <w:r w:rsidRPr="00A97675">
              <w:rPr>
                <w:rFonts w:asciiTheme="majorBidi" w:eastAsia="Calibri" w:hAnsiTheme="majorBidi" w:cstheme="majorBidi"/>
                <w:spacing w:val="25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26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f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</w:t>
            </w:r>
            <w:r w:rsidRPr="00A97675">
              <w:rPr>
                <w:rFonts w:asciiTheme="majorBidi" w:eastAsia="Calibri" w:hAnsiTheme="majorBidi" w:cstheme="majorBidi"/>
                <w:spacing w:val="-2"/>
                <w:bdr w:val="nil"/>
              </w:rPr>
              <w:t>c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A97675">
              <w:rPr>
                <w:rFonts w:asciiTheme="majorBidi" w:eastAsia="Calibri" w:hAnsiTheme="majorBidi" w:cstheme="majorBidi"/>
                <w:spacing w:val="26"/>
                <w:bdr w:val="nil"/>
              </w:rPr>
              <w:t xml:space="preserve"> 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é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qu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ili</w:t>
            </w:r>
            <w:r w:rsidRPr="00A97675">
              <w:rPr>
                <w:rFonts w:asciiTheme="majorBidi" w:eastAsia="Calibri" w:hAnsiTheme="majorBidi" w:cstheme="majorBidi"/>
                <w:spacing w:val="-1"/>
                <w:bdr w:val="nil"/>
              </w:rPr>
              <w:t>b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r</w:t>
            </w:r>
            <w:r w:rsidRPr="00A97675">
              <w:rPr>
                <w:rFonts w:asciiTheme="majorBidi" w:eastAsia="Calibri" w:hAnsiTheme="majorBidi" w:cstheme="majorBidi"/>
                <w:spacing w:val="1"/>
                <w:bdr w:val="nil"/>
              </w:rPr>
              <w:t>é</w:t>
            </w:r>
            <w:r w:rsidRPr="00A97675">
              <w:rPr>
                <w:rFonts w:asciiTheme="majorBidi" w:eastAsia="Calibri" w:hAnsiTheme="majorBidi" w:cstheme="majorBidi"/>
                <w:bdr w:val="nil"/>
              </w:rPr>
              <w:t>s</w:t>
            </w:r>
          </w:p>
          <w:p w14:paraId="043A38FF" w14:textId="4601D325" w:rsidR="003B1E75" w:rsidRPr="003B1E75" w:rsidRDefault="003B1E75" w:rsidP="003B1E75">
            <w:pPr>
              <w:spacing w:before="120"/>
              <w:ind w:left="426" w:hanging="1"/>
              <w:jc w:val="both"/>
              <w:rPr>
                <w:rFonts w:asciiTheme="majorBidi" w:eastAsia="Arial" w:hAnsiTheme="majorBidi" w:cstheme="majorBidi"/>
                <w:lang w:eastAsia="fr-FR"/>
              </w:rPr>
            </w:pPr>
            <w:r w:rsidRPr="003B1E75">
              <w:rPr>
                <w:rFonts w:asciiTheme="majorBidi" w:eastAsia="Arial" w:hAnsiTheme="majorBidi" w:cstheme="majorBidi"/>
                <w:lang w:eastAsia="fr-FR"/>
              </w:rPr>
              <w:t xml:space="preserve">Chaque </w:t>
            </w:r>
            <w:r w:rsidRPr="00CF4D66">
              <w:rPr>
                <w:rFonts w:asciiTheme="majorBidi" w:eastAsia="Arial" w:hAnsiTheme="majorBidi" w:cstheme="majorBidi"/>
                <w:lang w:eastAsia="fr-FR"/>
              </w:rPr>
              <w:t>élève</w:t>
            </w:r>
            <w:r w:rsidRPr="003B1E75">
              <w:rPr>
                <w:rFonts w:asciiTheme="majorBidi" w:eastAsia="Arial" w:hAnsiTheme="majorBidi" w:cstheme="majorBidi"/>
                <w:lang w:eastAsia="fr-FR"/>
              </w:rPr>
              <w:t xml:space="preserve"> dispute au moins deux matchs contre des adversaires de niveau proche dans des poules homogènes</w:t>
            </w:r>
            <w:r w:rsidRPr="00CF4D66">
              <w:rPr>
                <w:rFonts w:asciiTheme="majorBidi" w:eastAsia="Arial" w:hAnsiTheme="majorBidi" w:cstheme="majorBidi"/>
                <w:lang w:eastAsia="fr-FR"/>
              </w:rPr>
              <w:t xml:space="preserve"> (3,4,5 joueurs)</w:t>
            </w:r>
            <w:r w:rsidRPr="003B1E75">
              <w:rPr>
                <w:rFonts w:asciiTheme="majorBidi" w:eastAsia="Arial" w:hAnsiTheme="majorBidi" w:cstheme="majorBidi"/>
                <w:lang w:eastAsia="fr-FR"/>
              </w:rPr>
              <w:t>. Les matchs se disputent en deux sets de 11 points. Ils sont arbitrés par un joueur de la poule.</w:t>
            </w:r>
          </w:p>
          <w:p w14:paraId="28E81CE6" w14:textId="65BECCC0" w:rsidR="00A97675" w:rsidRPr="00A97675" w:rsidRDefault="003B1E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58" w:lineRule="auto"/>
              <w:ind w:right="221"/>
              <w:rPr>
                <w:rFonts w:asciiTheme="majorBidi" w:eastAsia="Calibri" w:hAnsiTheme="majorBidi" w:cstheme="majorBidi"/>
                <w:bdr w:val="nil"/>
              </w:rPr>
            </w:pPr>
            <w:r w:rsidRPr="00CF4D66">
              <w:rPr>
                <w:rFonts w:asciiTheme="majorBidi" w:eastAsia="Calibri" w:hAnsiTheme="majorBidi" w:cstheme="majorBidi"/>
                <w:spacing w:val="3"/>
                <w:bdr w:val="nil"/>
              </w:rPr>
              <w:t>Chaque poule situe les élèves dans un degré d’acquisition.</w:t>
            </w:r>
            <w:r w:rsidR="00A97675" w:rsidRPr="00A97675">
              <w:rPr>
                <w:rFonts w:asciiTheme="majorBidi" w:eastAsia="Calibri" w:hAnsiTheme="majorBidi" w:cstheme="majorBidi"/>
                <w:spacing w:val="2"/>
                <w:bdr w:val="nil"/>
              </w:rPr>
              <w:t xml:space="preserve"> </w:t>
            </w:r>
            <w:r w:rsidR="00A97675" w:rsidRPr="00A97675">
              <w:rPr>
                <w:rFonts w:asciiTheme="majorBidi" w:eastAsia="Calibri" w:hAnsiTheme="majorBidi" w:cstheme="majorBidi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Et, à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 xml:space="preserve"> l’issue des matchs un classement est proposé afin de placer l’élève dans son degré d’acquisition (plus ou moins).</w:t>
            </w:r>
          </w:p>
          <w:p w14:paraId="3C4E6E8C" w14:textId="0FC077E5" w:rsidR="007B0984" w:rsidRPr="007B0984" w:rsidRDefault="00A97675" w:rsidP="00A9767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lang w:eastAsia="fr-FR"/>
              </w:rPr>
            </w:pP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r c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h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a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qu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c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t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e,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n t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m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s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’a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al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y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s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st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é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v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u 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tre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d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x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sé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q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n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ces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d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 xml:space="preserve">jeu 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o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 xml:space="preserve">r 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p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m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ett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a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x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él</w:t>
            </w:r>
            <w:r w:rsidRPr="00CF4D66">
              <w:rPr>
                <w:rFonts w:asciiTheme="majorBidi" w:eastAsia="Calibri" w:hAnsiTheme="majorBidi" w:cstheme="majorBidi"/>
                <w:spacing w:val="-2"/>
                <w:bdr w:val="nil"/>
              </w:rPr>
              <w:t>è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>v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es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d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’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a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j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ster</w:t>
            </w:r>
            <w:r w:rsidRPr="00CF4D66">
              <w:rPr>
                <w:rFonts w:asciiTheme="majorBidi" w:eastAsia="Calibri" w:hAnsiTheme="majorBidi" w:cstheme="majorBidi"/>
                <w:spacing w:val="1"/>
                <w:bdr w:val="nil"/>
              </w:rPr>
              <w:t xml:space="preserve"> 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l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e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u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r st</w:t>
            </w:r>
            <w:r w:rsidRPr="00CF4D66">
              <w:rPr>
                <w:rFonts w:asciiTheme="majorBidi" w:eastAsia="Calibri" w:hAnsiTheme="majorBidi" w:cstheme="majorBidi"/>
                <w:spacing w:val="-3"/>
                <w:bdr w:val="nil"/>
              </w:rPr>
              <w:t>r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até</w:t>
            </w:r>
            <w:r w:rsidRPr="00CF4D66">
              <w:rPr>
                <w:rFonts w:asciiTheme="majorBidi" w:eastAsia="Calibri" w:hAnsiTheme="majorBidi" w:cstheme="majorBidi"/>
                <w:spacing w:val="-1"/>
                <w:bdr w:val="nil"/>
              </w:rPr>
              <w:t>g</w:t>
            </w:r>
            <w:r w:rsidRPr="00CF4D66">
              <w:rPr>
                <w:rFonts w:asciiTheme="majorBidi" w:eastAsia="Calibri" w:hAnsiTheme="majorBidi" w:cstheme="majorBidi"/>
                <w:bdr w:val="nil"/>
              </w:rPr>
              <w:t>ie</w:t>
            </w:r>
            <w:r w:rsidRPr="00CF4D66">
              <w:rPr>
                <w:rFonts w:asciiTheme="majorBidi" w:eastAsia="Calibri" w:hAnsiTheme="majorBidi" w:cstheme="majorBidi"/>
                <w:spacing w:val="-4"/>
                <w:bdr w:val="nil"/>
              </w:rPr>
              <w:t xml:space="preserve"> </w:t>
            </w:r>
          </w:p>
          <w:p w14:paraId="27F3BD37" w14:textId="77777777" w:rsidR="007B0984" w:rsidRPr="007B0984" w:rsidRDefault="007B0984" w:rsidP="007B0984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</w:p>
        </w:tc>
      </w:tr>
      <w:tr w:rsidR="007B0984" w:rsidRPr="007B0984" w14:paraId="6836C226" w14:textId="77777777" w:rsidTr="0058463A">
        <w:trPr>
          <w:trHeight w:val="397"/>
        </w:trPr>
        <w:tc>
          <w:tcPr>
            <w:tcW w:w="991" w:type="pct"/>
          </w:tcPr>
          <w:p w14:paraId="33AD0590" w14:textId="03C24520" w:rsidR="007B0984" w:rsidRPr="007B0984" w:rsidRDefault="009A5816" w:rsidP="009A5816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116CCB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AFLP1</w:t>
            </w:r>
          </w:p>
        </w:tc>
        <w:tc>
          <w:tcPr>
            <w:tcW w:w="943" w:type="pct"/>
            <w:vAlign w:val="center"/>
          </w:tcPr>
          <w:p w14:paraId="0FBB27ED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7B098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Degré 1</w:t>
            </w:r>
          </w:p>
        </w:tc>
        <w:tc>
          <w:tcPr>
            <w:tcW w:w="959" w:type="pct"/>
          </w:tcPr>
          <w:p w14:paraId="19F774EF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7B098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Degré 2</w:t>
            </w:r>
          </w:p>
        </w:tc>
        <w:tc>
          <w:tcPr>
            <w:tcW w:w="1033" w:type="pct"/>
          </w:tcPr>
          <w:p w14:paraId="454DB364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7B098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Degré 3</w:t>
            </w:r>
          </w:p>
        </w:tc>
        <w:tc>
          <w:tcPr>
            <w:tcW w:w="1074" w:type="pct"/>
          </w:tcPr>
          <w:p w14:paraId="50E7D081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7B098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Degré 4</w:t>
            </w:r>
          </w:p>
        </w:tc>
      </w:tr>
      <w:tr w:rsidR="007B0984" w:rsidRPr="003B1E75" w14:paraId="755C6EED" w14:textId="77777777" w:rsidTr="0098649F">
        <w:trPr>
          <w:trHeight w:val="1621"/>
        </w:trPr>
        <w:tc>
          <w:tcPr>
            <w:tcW w:w="991" w:type="pct"/>
            <w:vMerge w:val="restart"/>
            <w:vAlign w:val="center"/>
          </w:tcPr>
          <w:p w14:paraId="41B9960E" w14:textId="3D962CCD" w:rsidR="004F63FA" w:rsidRPr="003B1E75" w:rsidRDefault="004F63FA" w:rsidP="007B0984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</w:p>
          <w:p w14:paraId="17C30B1E" w14:textId="62F3E589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1E75">
              <w:rPr>
                <w:rFonts w:asciiTheme="majorBidi" w:hAnsiTheme="majorBidi" w:cstheme="majorBidi"/>
              </w:rPr>
              <w:t>Réaliser des choix tactiques et stratégiques pour faire basculer le rapport de force en sa faveur et marquer le point 7 points</w:t>
            </w:r>
          </w:p>
        </w:tc>
        <w:tc>
          <w:tcPr>
            <w:tcW w:w="943" w:type="pct"/>
            <w:vAlign w:val="center"/>
          </w:tcPr>
          <w:p w14:paraId="1705AF71" w14:textId="77777777" w:rsidR="007B0984" w:rsidRDefault="0074146A" w:rsidP="007B0984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>L’élève réalise difficilement des choix tactiques et stratégiques. Il ne tente pas réellement de faire basculer le rapport de force en sa faveur</w:t>
            </w:r>
          </w:p>
          <w:p w14:paraId="308E332C" w14:textId="7611B91B" w:rsidR="00116CCB" w:rsidRPr="007B0984" w:rsidRDefault="00116CCB" w:rsidP="007B09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116CC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Essaie de renvoyer la balle</w:t>
            </w:r>
          </w:p>
        </w:tc>
        <w:tc>
          <w:tcPr>
            <w:tcW w:w="959" w:type="pct"/>
            <w:vAlign w:val="center"/>
          </w:tcPr>
          <w:p w14:paraId="21211FE7" w14:textId="77777777" w:rsidR="007B0984" w:rsidRDefault="0074146A" w:rsidP="007B0984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>L’élève réalise des choix tactiques et stratégiques parfois efficaces. Il tente d’équilibrer le rapport de force, mais le subit.</w:t>
            </w:r>
          </w:p>
          <w:p w14:paraId="5A4DFE71" w14:textId="6AFA3203" w:rsidR="00116CCB" w:rsidRPr="007B0984" w:rsidRDefault="00116CCB" w:rsidP="00116CC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fr-FR"/>
              </w:rPr>
            </w:pPr>
            <w:r w:rsidRPr="00116CCB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fr-FR"/>
              </w:rPr>
              <w:t>Renvoie la balle</w:t>
            </w:r>
          </w:p>
        </w:tc>
        <w:tc>
          <w:tcPr>
            <w:tcW w:w="1033" w:type="pct"/>
            <w:vAlign w:val="center"/>
          </w:tcPr>
          <w:p w14:paraId="0CFCDE1C" w14:textId="77777777" w:rsidR="007B0984" w:rsidRDefault="0074146A" w:rsidP="007B0984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>L’élève réalise régulièrement des choix tactiques et stratégiques efficaces. Il parvient à équilibrer ou faire basculer le rapport de force en sa faveur.</w:t>
            </w:r>
          </w:p>
          <w:p w14:paraId="7D271E9F" w14:textId="3703B34C" w:rsidR="00116CCB" w:rsidRPr="007B0984" w:rsidRDefault="00116CCB" w:rsidP="007B0984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116CC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Arrive à faire des choix mais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trop de</w:t>
            </w:r>
            <w:r w:rsidRPr="00116CCB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fautes</w:t>
            </w:r>
          </w:p>
        </w:tc>
        <w:tc>
          <w:tcPr>
            <w:tcW w:w="1074" w:type="pct"/>
          </w:tcPr>
          <w:p w14:paraId="042B96EC" w14:textId="77777777" w:rsidR="007B0984" w:rsidRDefault="0074146A" w:rsidP="007B0984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>L’élève réalise systématiquement des choix tactiques et stratégiques efficaces. Il parvient à faire basculer le rapport de force en sa faveur en produisant des actions décisives</w:t>
            </w:r>
          </w:p>
          <w:p w14:paraId="7AFF682F" w14:textId="77777777" w:rsidR="00116CCB" w:rsidRDefault="00116CCB" w:rsidP="007B0984">
            <w:pPr>
              <w:jc w:val="center"/>
              <w:rPr>
                <w:rFonts w:asciiTheme="majorBidi" w:hAnsiTheme="majorBidi" w:cstheme="majorBidi"/>
              </w:rPr>
            </w:pPr>
          </w:p>
          <w:p w14:paraId="60CEB757" w14:textId="266E3D09" w:rsidR="00116CCB" w:rsidRPr="007B0984" w:rsidRDefault="00116CCB" w:rsidP="007B09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116CCB">
              <w:rPr>
                <w:rFonts w:asciiTheme="majorBidi" w:hAnsiTheme="majorBidi" w:cstheme="majorBidi"/>
                <w:b/>
                <w:bCs/>
              </w:rPr>
              <w:t>Fait des choix avec plus de réussite</w:t>
            </w:r>
          </w:p>
        </w:tc>
      </w:tr>
      <w:tr w:rsidR="007B0984" w:rsidRPr="003B1E75" w14:paraId="6E32024C" w14:textId="77777777" w:rsidTr="007B0984">
        <w:trPr>
          <w:trHeight w:val="774"/>
        </w:trPr>
        <w:tc>
          <w:tcPr>
            <w:tcW w:w="991" w:type="pct"/>
            <w:vMerge/>
          </w:tcPr>
          <w:p w14:paraId="761870A2" w14:textId="77777777" w:rsidR="007B0984" w:rsidRPr="007B0984" w:rsidRDefault="007B0984" w:rsidP="007B0984">
            <w:pPr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4009" w:type="pct"/>
            <w:gridSpan w:val="4"/>
            <w:vAlign w:val="center"/>
          </w:tcPr>
          <w:p w14:paraId="2977A642" w14:textId="7C922E35" w:rsidR="007B0984" w:rsidRPr="007B0984" w:rsidRDefault="0074146A" w:rsidP="007B0984">
            <w:pPr>
              <w:spacing w:before="120" w:after="12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B1E75">
              <w:rPr>
                <w:rFonts w:asciiTheme="majorBidi" w:hAnsiTheme="majorBidi" w:cstheme="majorBidi"/>
              </w:rPr>
              <w:t xml:space="preserve">Après avoir déterminé son degré d’acquisition, </w:t>
            </w:r>
            <w:r w:rsidR="00DF538D">
              <w:rPr>
                <w:rFonts w:asciiTheme="majorBidi" w:hAnsiTheme="majorBidi" w:cstheme="majorBidi"/>
              </w:rPr>
              <w:t>les résultats des matchs positionne l’lève dans ce degré.</w:t>
            </w:r>
          </w:p>
        </w:tc>
      </w:tr>
      <w:tr w:rsidR="007B0984" w:rsidRPr="003B1E75" w14:paraId="55B249A3" w14:textId="77777777" w:rsidTr="0058463A">
        <w:trPr>
          <w:trHeight w:val="737"/>
        </w:trPr>
        <w:tc>
          <w:tcPr>
            <w:tcW w:w="991" w:type="pct"/>
            <w:vMerge/>
            <w:vAlign w:val="center"/>
          </w:tcPr>
          <w:p w14:paraId="0F8F1306" w14:textId="77777777" w:rsidR="007B0984" w:rsidRPr="007B0984" w:rsidRDefault="007B0984" w:rsidP="007B0984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43" w:type="pct"/>
          </w:tcPr>
          <w:p w14:paraId="1BDFE6A5" w14:textId="7C4311B0" w:rsidR="0074146A" w:rsidRPr="003B1E75" w:rsidRDefault="007B0984" w:rsidP="0058463A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 xml:space="preserve">Gain des matchs </w:t>
            </w:r>
          </w:p>
          <w:p w14:paraId="590C9D81" w14:textId="09AA23D1" w:rsidR="007B0984" w:rsidRPr="007B0984" w:rsidRDefault="007B0984" w:rsidP="007B098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B1E75">
              <w:rPr>
                <w:rFonts w:asciiTheme="majorBidi" w:hAnsiTheme="majorBidi" w:cstheme="majorBidi"/>
              </w:rPr>
              <w:t xml:space="preserve">0 point ------------ 1 point </w:t>
            </w:r>
          </w:p>
        </w:tc>
        <w:tc>
          <w:tcPr>
            <w:tcW w:w="959" w:type="pct"/>
          </w:tcPr>
          <w:p w14:paraId="647AA799" w14:textId="060C3CA5" w:rsidR="0074146A" w:rsidRPr="003B1E75" w:rsidRDefault="007B0984" w:rsidP="0074146A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 xml:space="preserve">Gain des matchs </w:t>
            </w:r>
          </w:p>
          <w:p w14:paraId="54034065" w14:textId="0260ABF1" w:rsidR="007B0984" w:rsidRPr="007B0984" w:rsidRDefault="007B0984" w:rsidP="0074146A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 xml:space="preserve">1,5 point --------- 3 points </w:t>
            </w:r>
          </w:p>
        </w:tc>
        <w:tc>
          <w:tcPr>
            <w:tcW w:w="1033" w:type="pct"/>
          </w:tcPr>
          <w:p w14:paraId="5E4F83D5" w14:textId="340A807A" w:rsidR="0074146A" w:rsidRPr="003B1E75" w:rsidRDefault="007B0984" w:rsidP="0058463A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>Gain des matchs</w:t>
            </w:r>
          </w:p>
          <w:p w14:paraId="1BCA3710" w14:textId="76B2D854" w:rsidR="007B0984" w:rsidRPr="007B0984" w:rsidRDefault="007B0984" w:rsidP="007B098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B1E75">
              <w:rPr>
                <w:rFonts w:asciiTheme="majorBidi" w:hAnsiTheme="majorBidi" w:cstheme="majorBidi"/>
              </w:rPr>
              <w:t xml:space="preserve"> 3,5 points ---------- 5 points </w:t>
            </w:r>
          </w:p>
        </w:tc>
        <w:tc>
          <w:tcPr>
            <w:tcW w:w="1074" w:type="pct"/>
          </w:tcPr>
          <w:p w14:paraId="1DC9D5DD" w14:textId="11EFA5C2" w:rsidR="0074146A" w:rsidRPr="003B1E75" w:rsidRDefault="007B0984" w:rsidP="0058463A">
            <w:pPr>
              <w:jc w:val="center"/>
              <w:rPr>
                <w:rFonts w:asciiTheme="majorBidi" w:hAnsiTheme="majorBidi" w:cstheme="majorBidi"/>
              </w:rPr>
            </w:pPr>
            <w:r w:rsidRPr="003B1E75">
              <w:rPr>
                <w:rFonts w:asciiTheme="majorBidi" w:hAnsiTheme="majorBidi" w:cstheme="majorBidi"/>
              </w:rPr>
              <w:t xml:space="preserve">Gain des matchs </w:t>
            </w:r>
          </w:p>
          <w:p w14:paraId="37AF2885" w14:textId="5A583C40" w:rsidR="007B0984" w:rsidRPr="007B0984" w:rsidRDefault="007B0984" w:rsidP="007B0984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3B1E75">
              <w:rPr>
                <w:rFonts w:asciiTheme="majorBidi" w:hAnsiTheme="majorBidi" w:cstheme="majorBidi"/>
              </w:rPr>
              <w:t>5,5 points ------------ 7 points</w:t>
            </w:r>
          </w:p>
        </w:tc>
      </w:tr>
    </w:tbl>
    <w:p w14:paraId="108B301B" w14:textId="77777777" w:rsidR="007B0984" w:rsidRPr="003B1E75" w:rsidRDefault="007B0984" w:rsidP="007B0984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08A85967" w14:textId="1CDF1F6D" w:rsidR="004B1B66" w:rsidRPr="003B1E75" w:rsidRDefault="004B1B66" w:rsidP="004B1B66">
      <w:pPr>
        <w:tabs>
          <w:tab w:val="left" w:pos="2173"/>
        </w:tabs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36C561A7" w14:textId="1A1D1F3E" w:rsidR="004B1B66" w:rsidRPr="003B1E75" w:rsidRDefault="004B1B66" w:rsidP="004B1B66">
      <w:pPr>
        <w:tabs>
          <w:tab w:val="left" w:pos="2173"/>
        </w:tabs>
        <w:rPr>
          <w:rFonts w:asciiTheme="majorBidi" w:eastAsia="Times New Roman" w:hAnsiTheme="majorBidi" w:cstheme="majorBidi"/>
          <w:b/>
          <w:bCs/>
          <w:lang w:eastAsia="fr-FR"/>
        </w:rPr>
      </w:pP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2"/>
        <w:gridCol w:w="2892"/>
        <w:gridCol w:w="2892"/>
        <w:gridCol w:w="2892"/>
      </w:tblGrid>
      <w:tr w:rsidR="009A5816" w:rsidRPr="00CF4D66" w14:paraId="29623C9E" w14:textId="77777777" w:rsidTr="00116CCB">
        <w:trPr>
          <w:trHeight w:val="62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B84" w14:textId="77777777" w:rsidR="009A5816" w:rsidRPr="004F63FA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8"/>
                <w:szCs w:val="28"/>
                <w:bdr w:val="nil"/>
              </w:rPr>
              <w:t>A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  <w:t>FL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2"/>
                <w:sz w:val="28"/>
                <w:szCs w:val="28"/>
                <w:bdr w:val="nil"/>
              </w:rPr>
              <w:t>P 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  <w:t>2</w:t>
            </w:r>
          </w:p>
          <w:p w14:paraId="4E00B29E" w14:textId="77777777" w:rsidR="009A5816" w:rsidRPr="004F63FA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4E1" w14:textId="1A9D9A00" w:rsidR="009A5816" w:rsidRPr="009A5816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color="000000"/>
                <w:bdr w:val="nil"/>
                <w:lang w:eastAsia="fr-FR"/>
              </w:rPr>
            </w:pPr>
            <w:r w:rsidRPr="009A58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Degré 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82B" w14:textId="2B29B822" w:rsidR="009A5816" w:rsidRPr="009A5816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color="000000"/>
                <w:bdr w:val="nil"/>
                <w:lang w:eastAsia="fr-FR"/>
              </w:rPr>
            </w:pPr>
            <w:r w:rsidRPr="009A58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Degré 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ECF" w14:textId="7A89CAC9" w:rsidR="009A5816" w:rsidRPr="009A5816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color="000000"/>
                <w:bdr w:val="nil"/>
                <w:lang w:eastAsia="fr-FR"/>
              </w:rPr>
            </w:pPr>
            <w:r w:rsidRPr="009A58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Degré 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856" w14:textId="13358A71" w:rsidR="009A5816" w:rsidRPr="009A5816" w:rsidRDefault="009A5816" w:rsidP="009A5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color="000000"/>
                <w:bdr w:val="nil"/>
                <w:lang w:eastAsia="fr-FR"/>
              </w:rPr>
            </w:pPr>
            <w:r w:rsidRPr="009A58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Degré 4</w:t>
            </w:r>
          </w:p>
        </w:tc>
      </w:tr>
      <w:tr w:rsidR="00A97675" w:rsidRPr="00CF4D66" w14:paraId="00C77797" w14:textId="1A3AA2B8" w:rsidTr="009A5816">
        <w:trPr>
          <w:trHeight w:val="483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1E8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asciiTheme="majorBidi" w:eastAsia="Arial Unicode MS" w:hAnsiTheme="majorBidi" w:cstheme="majorBidi"/>
                <w:sz w:val="24"/>
                <w:szCs w:val="24"/>
                <w:bdr w:val="nil"/>
              </w:rPr>
            </w:pPr>
            <w:r w:rsidRPr="004F63FA">
              <w:rPr>
                <w:rFonts w:asciiTheme="majorBidi" w:eastAsia="Arial Unicode MS" w:hAnsiTheme="majorBidi" w:cstheme="majorBidi"/>
                <w:sz w:val="24"/>
                <w:szCs w:val="24"/>
                <w:bdr w:val="nil"/>
              </w:rPr>
              <w:t>Mobiliser des techniques d’attaque efficaces pour se créer et exploiter des occasions de marque</w:t>
            </w:r>
            <w:r w:rsidRPr="004F63FA">
              <w:rPr>
                <w:rFonts w:asciiTheme="majorBidi" w:eastAsia="Arial Unicode MS" w:hAnsiTheme="majorBidi" w:cstheme="majorBidi"/>
                <w:color w:val="7030A0"/>
                <w:sz w:val="24"/>
                <w:szCs w:val="24"/>
                <w:bdr w:val="nil"/>
              </w:rPr>
              <w:t>r</w:t>
            </w:r>
            <w:r w:rsidRPr="004F63FA">
              <w:rPr>
                <w:rFonts w:asciiTheme="majorBidi" w:eastAsia="Arial Unicode MS" w:hAnsiTheme="majorBidi" w:cstheme="majorBidi"/>
                <w:sz w:val="24"/>
                <w:szCs w:val="24"/>
                <w:bdr w:val="nil"/>
              </w:rPr>
              <w:t> ;</w:t>
            </w:r>
          </w:p>
          <w:p w14:paraId="3DB4B1CC" w14:textId="20A36132" w:rsidR="00A97675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asciiTheme="majorBidi" w:eastAsia="Arial Unicode MS" w:hAnsiTheme="majorBidi" w:cstheme="majorBidi"/>
                <w:sz w:val="24"/>
                <w:szCs w:val="24"/>
                <w:bdr w:val="nil"/>
              </w:rPr>
            </w:pPr>
            <w:r w:rsidRPr="004F63FA">
              <w:rPr>
                <w:rFonts w:asciiTheme="majorBidi" w:eastAsia="Arial Unicode MS" w:hAnsiTheme="majorBidi" w:cstheme="majorBidi"/>
                <w:sz w:val="24"/>
                <w:szCs w:val="24"/>
                <w:bdr w:val="nil"/>
              </w:rPr>
              <w:t>Résister et neutraliser individuellement ou collectivement l’attaque adverse pour rééquilibrer le rapport de force</w:t>
            </w:r>
          </w:p>
          <w:p w14:paraId="36D47084" w14:textId="77777777" w:rsidR="00CF4D66" w:rsidRPr="004F63FA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asciiTheme="majorBidi" w:eastAsia="Calibri" w:hAnsiTheme="majorBidi" w:cstheme="majorBidi"/>
                <w:sz w:val="24"/>
                <w:szCs w:val="24"/>
                <w:bdr w:val="nil"/>
              </w:rPr>
            </w:pPr>
          </w:p>
          <w:p w14:paraId="5815A1A5" w14:textId="77777777" w:rsidR="00A97675" w:rsidRPr="004F63FA" w:rsidRDefault="00A97675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86" w:right="-20"/>
              <w:jc w:val="center"/>
              <w:rPr>
                <w:rFonts w:asciiTheme="majorBidi" w:eastAsia="Calibri" w:hAnsiTheme="majorBidi" w:cstheme="majorBidi"/>
                <w:sz w:val="24"/>
                <w:szCs w:val="24"/>
                <w:bdr w:val="nil"/>
              </w:rPr>
            </w:pP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5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 xml:space="preserve"> p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o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>i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n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ts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1C2B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L’élève utilise peu de techniques d’attaque, ou mobilise des techniques peu efficaces.</w:t>
            </w:r>
          </w:p>
          <w:p w14:paraId="4D3086AC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Il est passif face à l’attaque adverse.</w:t>
            </w:r>
          </w:p>
          <w:p w14:paraId="59AB4149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9F46E54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1395A11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204117F1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7C404340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860F220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A35837A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0201AE99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593DDCE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64B0E07B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70A0CBD0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63B7D170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DEA9EAA" w14:textId="6277B044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0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 xml:space="preserve"> 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po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>i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n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t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3"/>
                <w:sz w:val="24"/>
                <w:szCs w:val="24"/>
                <w:bdr w:val="nil"/>
              </w:rPr>
              <w:t xml:space="preserve"> 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-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>-</w:t>
            </w:r>
            <w:r w:rsidR="00CF4D66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  <w:bdr w:val="nil"/>
              </w:rPr>
              <w:t>-----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-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4"/>
                <w:sz w:val="24"/>
                <w:szCs w:val="24"/>
                <w:bdr w:val="nil"/>
              </w:rPr>
              <w:t xml:space="preserve"> 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2"/>
                <w:sz w:val="24"/>
                <w:szCs w:val="24"/>
                <w:bdr w:val="nil"/>
              </w:rPr>
              <w:t>0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  <w:bdr w:val="nil"/>
              </w:rPr>
              <w:t>,</w:t>
            </w: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bdr w:val="nil"/>
              </w:rPr>
              <w:t>5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3"/>
                <w:sz w:val="24"/>
                <w:szCs w:val="24"/>
                <w:bdr w:val="nil"/>
              </w:rPr>
              <w:t> 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w w:val="99"/>
                <w:sz w:val="24"/>
                <w:szCs w:val="24"/>
                <w:bdr w:val="nil"/>
              </w:rPr>
              <w:t>po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-1"/>
                <w:w w:val="99"/>
                <w:sz w:val="24"/>
                <w:szCs w:val="24"/>
                <w:bdr w:val="nil"/>
              </w:rPr>
              <w:t>i</w:t>
            </w:r>
            <w:r w:rsidRPr="004F63FA">
              <w:rPr>
                <w:rFonts w:asciiTheme="majorBidi" w:eastAsia="Calibri" w:hAnsiTheme="majorBidi" w:cstheme="majorBidi"/>
                <w:b/>
                <w:bCs/>
                <w:spacing w:val="1"/>
                <w:w w:val="99"/>
                <w:sz w:val="24"/>
                <w:szCs w:val="24"/>
                <w:bdr w:val="nil"/>
              </w:rPr>
              <w:t>n</w:t>
            </w:r>
            <w:r w:rsidRPr="004F63FA">
              <w:rPr>
                <w:rFonts w:asciiTheme="majorBidi" w:eastAsia="Calibri" w:hAnsiTheme="majorBidi" w:cstheme="majorBidi"/>
                <w:b/>
                <w:bCs/>
                <w:w w:val="99"/>
                <w:sz w:val="24"/>
                <w:szCs w:val="24"/>
                <w:bdr w:val="nil"/>
              </w:rPr>
              <w:t>t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597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L’élève utilise des techniques d’attaque stéréotypées et se créer des occasions de marque.</w:t>
            </w:r>
          </w:p>
          <w:p w14:paraId="3B3E76C9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Il met en œuvre une défense dont l’efficacité est limitée.</w:t>
            </w:r>
          </w:p>
          <w:p w14:paraId="665FCA32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03DCBD74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65CC416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6FDB5BA0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D570EF2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FE543A4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3960A95E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C4E5D3B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755B715A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018907E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96C02EB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FB8E6B6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37798D4" w14:textId="4374D1E5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" w:after="0" w:line="180" w:lineRule="exact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color="000000"/>
                <w:bdr w:val="nil"/>
                <w:lang w:eastAsia="fr-FR"/>
              </w:rPr>
              <w:t>1 point ----------- 2 points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625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L’élève mobilise plusieurs techniques d’attaque et se crée des occasions de marque qu’il exploite favorablement.</w:t>
            </w:r>
          </w:p>
          <w:p w14:paraId="13745E13" w14:textId="77777777" w:rsidR="00A97675" w:rsidRPr="004F63FA" w:rsidRDefault="00A97675" w:rsidP="004F6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 xml:space="preserve">Il résiste régulièrement à l’attaque adverse. </w:t>
            </w:r>
          </w:p>
          <w:p w14:paraId="7249B047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0FFC8889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660EA33E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A99798F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CD93C57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4ECA3D5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555EE22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0C9D5A55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`</w:t>
            </w:r>
          </w:p>
          <w:p w14:paraId="0B9F2967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74040292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8E3970B" w14:textId="77777777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2E267284" w14:textId="48C6C521" w:rsidR="00A97675" w:rsidRPr="004F63FA" w:rsidRDefault="00A97675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8" w:after="0" w:line="258" w:lineRule="auto"/>
              <w:ind w:right="83" w:hanging="2"/>
              <w:jc w:val="center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4F63F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color="000000"/>
                <w:bdr w:val="nil"/>
                <w:lang w:eastAsia="fr-FR"/>
              </w:rPr>
              <w:t>2,5 points ---------- 4 points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75B" w14:textId="478F32A6" w:rsidR="00A97675" w:rsidRPr="00A97675" w:rsidRDefault="00A97675" w:rsidP="00A976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CF4D66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 xml:space="preserve">L’élève maitrise efficacement une </w:t>
            </w:r>
            <w:r w:rsidRPr="00A97675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variété de techniques d’attaques pour se créer et exploiter de nombreuses occasions de marque.</w:t>
            </w:r>
          </w:p>
          <w:p w14:paraId="2E680160" w14:textId="77777777" w:rsidR="00A97675" w:rsidRPr="00A97675" w:rsidRDefault="00A97675" w:rsidP="00A976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 w:hanging="142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A97675"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  <w:t>Il s’oppose systématiquement à l’attaque adverse et parvient à la neutraliser.</w:t>
            </w:r>
          </w:p>
          <w:p w14:paraId="67098841" w14:textId="77777777" w:rsidR="00A97675" w:rsidRPr="00A97675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73BD1148" w14:textId="77777777" w:rsidR="00A97675" w:rsidRPr="00A97675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374CF809" w14:textId="77777777" w:rsidR="00A97675" w:rsidRPr="00A97675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ED434EF" w14:textId="77777777" w:rsidR="00A97675" w:rsidRPr="00A97675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5A70C238" w14:textId="0F039F24" w:rsidR="00A97675" w:rsidRDefault="00A97675" w:rsidP="00DF53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8FCF389" w14:textId="77777777" w:rsidR="00DF538D" w:rsidRPr="00A97675" w:rsidRDefault="00DF538D" w:rsidP="00DF53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1D64DF56" w14:textId="2A3458E7" w:rsidR="00A97675" w:rsidRDefault="00A97675" w:rsidP="00116C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35436D83" w14:textId="77777777" w:rsidR="00116CCB" w:rsidRPr="00A97675" w:rsidRDefault="00116CCB" w:rsidP="00116C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41D8B19F" w14:textId="77777777" w:rsidR="00A97675" w:rsidRPr="00A97675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  <w:p w14:paraId="3122F043" w14:textId="47072986" w:rsidR="00A97675" w:rsidRPr="00A97675" w:rsidRDefault="00DF538D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5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  <w:r w:rsidRPr="00CF4D6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color="000000"/>
                <w:bdr w:val="nil"/>
                <w:lang w:eastAsia="fr-FR"/>
              </w:rPr>
              <w:t>4,5 points -------- 5 points</w:t>
            </w:r>
          </w:p>
          <w:p w14:paraId="56812EA1" w14:textId="14E6E5B6" w:rsidR="00A97675" w:rsidRPr="00CF4D66" w:rsidRDefault="00A97675" w:rsidP="00A976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ind w:left="145"/>
              <w:jc w:val="both"/>
              <w:rPr>
                <w:rFonts w:asciiTheme="majorBidi" w:eastAsia="Calibri" w:hAnsiTheme="majorBidi" w:cstheme="majorBidi"/>
                <w:sz w:val="24"/>
                <w:szCs w:val="24"/>
                <w:u w:color="000000"/>
                <w:bdr w:val="nil"/>
                <w:lang w:eastAsia="fr-FR"/>
              </w:rPr>
            </w:pPr>
          </w:p>
        </w:tc>
      </w:tr>
    </w:tbl>
    <w:p w14:paraId="33BFCB75" w14:textId="45F75C20" w:rsidR="004B1B66" w:rsidRPr="007B0984" w:rsidRDefault="004B1B66" w:rsidP="004B1B66">
      <w:pPr>
        <w:tabs>
          <w:tab w:val="left" w:pos="2173"/>
        </w:tabs>
        <w:rPr>
          <w:rFonts w:asciiTheme="majorBidi" w:eastAsia="Times New Roman" w:hAnsiTheme="majorBidi" w:cstheme="majorBidi"/>
          <w:lang w:eastAsia="fr-FR"/>
        </w:rPr>
        <w:sectPr w:rsidR="004B1B66" w:rsidRPr="007B0984" w:rsidSect="00D662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  <w:r w:rsidRPr="003B1E75">
        <w:rPr>
          <w:rFonts w:asciiTheme="majorBidi" w:eastAsia="Times New Roman" w:hAnsiTheme="majorBidi" w:cstheme="majorBidi"/>
          <w:lang w:eastAsia="fr-FR"/>
        </w:rPr>
        <w:tab/>
      </w:r>
    </w:p>
    <w:p w14:paraId="53E311F3" w14:textId="49346CD8" w:rsidR="00CF4D66" w:rsidRDefault="007B0984" w:rsidP="00CF4D66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B0984">
        <w:rPr>
          <w:rFonts w:asciiTheme="majorBidi" w:hAnsiTheme="majorBidi" w:cstheme="majorBidi"/>
          <w:b/>
          <w:sz w:val="24"/>
          <w:szCs w:val="24"/>
        </w:rPr>
        <w:lastRenderedPageBreak/>
        <w:t xml:space="preserve">        </w:t>
      </w:r>
    </w:p>
    <w:p w14:paraId="5FED07CA" w14:textId="2537510E" w:rsidR="007B0984" w:rsidRPr="007B0984" w:rsidRDefault="007B0984" w:rsidP="007B0984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B0984">
        <w:rPr>
          <w:rFonts w:asciiTheme="majorBidi" w:hAnsiTheme="majorBidi" w:cstheme="majorBidi"/>
          <w:b/>
          <w:sz w:val="24"/>
          <w:szCs w:val="24"/>
        </w:rPr>
        <w:t xml:space="preserve"> Principes d’évaluation : </w:t>
      </w:r>
      <w:r w:rsidRPr="007B0984">
        <w:rPr>
          <w:rFonts w:asciiTheme="majorBidi" w:hAnsiTheme="majorBidi" w:cstheme="majorBidi"/>
          <w:sz w:val="24"/>
          <w:szCs w:val="24"/>
        </w:rPr>
        <w:t xml:space="preserve">L’AFLP3,4,5,6 s’évaluent au fil des séquences d’enseignement et éventuellement le jour de </w:t>
      </w:r>
      <w:proofErr w:type="gramStart"/>
      <w:r w:rsidRPr="007B0984">
        <w:rPr>
          <w:rFonts w:asciiTheme="majorBidi" w:hAnsiTheme="majorBidi" w:cstheme="majorBidi"/>
          <w:sz w:val="24"/>
          <w:szCs w:val="24"/>
        </w:rPr>
        <w:t>l’épreuve .</w:t>
      </w:r>
      <w:proofErr w:type="gramEnd"/>
    </w:p>
    <w:p w14:paraId="2350CABE" w14:textId="77777777" w:rsidR="007B0984" w:rsidRPr="007B0984" w:rsidRDefault="007B0984" w:rsidP="007B0984">
      <w:pPr>
        <w:spacing w:before="120" w:after="120" w:line="240" w:lineRule="auto"/>
        <w:jc w:val="center"/>
        <w:rPr>
          <w:rFonts w:asciiTheme="majorBidi" w:eastAsia="Arial" w:hAnsiTheme="majorBidi" w:cstheme="majorBidi"/>
          <w:sz w:val="24"/>
          <w:szCs w:val="24"/>
        </w:rPr>
      </w:pPr>
      <w:r w:rsidRPr="007B0984">
        <w:rPr>
          <w:rFonts w:asciiTheme="majorBidi" w:eastAsia="Arial" w:hAnsiTheme="majorBidi" w:cstheme="majorBidi"/>
          <w:sz w:val="24"/>
          <w:szCs w:val="24"/>
        </w:rPr>
        <w:t>Ils sont notés sur 8 points. La répartition des 8 points est au choix des élèves (avec un minimum de 2 points pour chacun des AFLP). Trois choix sont possibles : 4-4 / 6-2 / 2-6. La répartition choisie doit être annoncée par l’élève en début de cycle, et ne peut plus être modifiée par la suite.</w:t>
      </w:r>
    </w:p>
    <w:p w14:paraId="6D7EA640" w14:textId="1F350CFD" w:rsidR="007B0984" w:rsidRPr="007B0984" w:rsidRDefault="007B0984" w:rsidP="007B0984">
      <w:pPr>
        <w:spacing w:before="120" w:after="120" w:line="240" w:lineRule="auto"/>
        <w:jc w:val="center"/>
        <w:rPr>
          <w:rFonts w:asciiTheme="majorBidi" w:eastAsia="Times New Roman" w:hAnsiTheme="majorBidi" w:cstheme="majorBidi"/>
          <w:color w:val="167F8C"/>
          <w:sz w:val="24"/>
          <w:szCs w:val="24"/>
          <w:lang w:eastAsia="fr-FR"/>
        </w:rPr>
      </w:pPr>
      <w:r w:rsidRPr="007B0984">
        <w:rPr>
          <w:rFonts w:asciiTheme="majorBidi" w:eastAsia="Arial" w:hAnsiTheme="majorBidi" w:cstheme="majorBidi"/>
          <w:sz w:val="24"/>
          <w:szCs w:val="24"/>
        </w:rPr>
        <w:t xml:space="preserve"> Les 2AFLP sont choisis par </w:t>
      </w:r>
      <w:r w:rsidRPr="007C3B5D">
        <w:rPr>
          <w:rFonts w:asciiTheme="majorBidi" w:eastAsia="Arial" w:hAnsiTheme="majorBidi" w:cstheme="majorBidi"/>
          <w:b/>
          <w:bCs/>
          <w:sz w:val="24"/>
          <w:szCs w:val="24"/>
        </w:rPr>
        <w:t>l’</w:t>
      </w:r>
      <w:r w:rsidR="007C3B5D" w:rsidRPr="007C3B5D">
        <w:rPr>
          <w:rFonts w:asciiTheme="majorBidi" w:eastAsia="Arial" w:hAnsiTheme="majorBidi" w:cstheme="majorBidi"/>
          <w:b/>
          <w:bCs/>
          <w:sz w:val="24"/>
          <w:szCs w:val="24"/>
        </w:rPr>
        <w:t>équipe pédagogique</w:t>
      </w:r>
    </w:p>
    <w:p w14:paraId="2EBCCD2D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1C180ECB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236D3F10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tblW w:w="14318" w:type="dxa"/>
        <w:tblLayout w:type="fixed"/>
        <w:tblLook w:val="04A0" w:firstRow="1" w:lastRow="0" w:firstColumn="1" w:lastColumn="0" w:noHBand="0" w:noVBand="1"/>
      </w:tblPr>
      <w:tblGrid>
        <w:gridCol w:w="2483"/>
        <w:gridCol w:w="2877"/>
        <w:gridCol w:w="2857"/>
        <w:gridCol w:w="14"/>
        <w:gridCol w:w="3082"/>
        <w:gridCol w:w="3005"/>
      </w:tblGrid>
      <w:tr w:rsidR="004B1B66" w:rsidRPr="003B1E75" w14:paraId="29168FE6" w14:textId="77777777" w:rsidTr="00116CCB">
        <w:trPr>
          <w:trHeight w:hRule="exact" w:val="737"/>
        </w:trPr>
        <w:tc>
          <w:tcPr>
            <w:tcW w:w="2483" w:type="dxa"/>
          </w:tcPr>
          <w:p w14:paraId="4628B2A8" w14:textId="77777777" w:rsidR="00CF4D66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</w:pPr>
          </w:p>
          <w:p w14:paraId="56D87330" w14:textId="2846FB70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  <w:t>AFLP3</w:t>
            </w:r>
          </w:p>
        </w:tc>
        <w:tc>
          <w:tcPr>
            <w:tcW w:w="2877" w:type="dxa"/>
          </w:tcPr>
          <w:p w14:paraId="0BF84FEC" w14:textId="77777777" w:rsidR="00CF4D66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left="570" w:right="845"/>
              <w:jc w:val="center"/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</w:pPr>
          </w:p>
          <w:p w14:paraId="48C7D593" w14:textId="225AAF00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left="570" w:right="84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Degré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1</w:t>
            </w:r>
          </w:p>
        </w:tc>
        <w:tc>
          <w:tcPr>
            <w:tcW w:w="2871" w:type="dxa"/>
            <w:gridSpan w:val="2"/>
          </w:tcPr>
          <w:p w14:paraId="457A12E3" w14:textId="77777777" w:rsidR="00CF4D66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247"/>
              <w:jc w:val="center"/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</w:pPr>
          </w:p>
          <w:p w14:paraId="09CAEECC" w14:textId="77777777" w:rsidR="004B1B66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247"/>
              <w:jc w:val="center"/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</w:t>
            </w:r>
            <w:r w:rsidR="004F63FA"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2</w:t>
            </w:r>
          </w:p>
          <w:p w14:paraId="355939C7" w14:textId="77336587" w:rsidR="00CF4D66" w:rsidRPr="003B1E75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247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3082" w:type="dxa"/>
          </w:tcPr>
          <w:p w14:paraId="79F07D7D" w14:textId="77777777" w:rsidR="00CF4D66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204"/>
              <w:jc w:val="center"/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</w:pPr>
          </w:p>
          <w:p w14:paraId="3B0A44CF" w14:textId="4937BA3C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20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3</w:t>
            </w:r>
          </w:p>
        </w:tc>
        <w:tc>
          <w:tcPr>
            <w:tcW w:w="3005" w:type="dxa"/>
          </w:tcPr>
          <w:p w14:paraId="381571F5" w14:textId="77777777" w:rsidR="00CF4D66" w:rsidRDefault="00CF4D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009"/>
              <w:jc w:val="center"/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</w:pPr>
          </w:p>
          <w:p w14:paraId="13FE97E9" w14:textId="1A0B219E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6" w:lineRule="exact"/>
              <w:ind w:right="1009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4</w:t>
            </w:r>
          </w:p>
        </w:tc>
      </w:tr>
      <w:tr w:rsidR="004B1B66" w:rsidRPr="003B1E75" w14:paraId="2C35176C" w14:textId="77777777" w:rsidTr="004F63FA">
        <w:trPr>
          <w:trHeight w:hRule="exact" w:val="4806"/>
        </w:trPr>
        <w:tc>
          <w:tcPr>
            <w:tcW w:w="2483" w:type="dxa"/>
          </w:tcPr>
          <w:p w14:paraId="72E9FC4B" w14:textId="77EEDF37" w:rsidR="004B1B66" w:rsidRPr="003B1E75" w:rsidRDefault="004B1B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Arial Unicode MS" w:hAnsiTheme="majorBidi" w:cstheme="majorBidi"/>
                <w:color w:val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bdr w:val="nil"/>
              </w:rPr>
              <w:t>Analyser les forces et les faiblesses en présence par l’exploitation de données objectives pour faire des choix tactiques et stratégiques adaptés à une prochaine confrontation.</w:t>
            </w:r>
          </w:p>
          <w:p w14:paraId="21F640F6" w14:textId="77777777" w:rsidR="004B1B66" w:rsidRPr="003B1E75" w:rsidRDefault="004B1B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Arial Unicode MS" w:hAnsiTheme="majorBidi" w:cstheme="majorBidi"/>
                <w:color w:val="000000"/>
                <w:bdr w:val="nil"/>
              </w:rPr>
            </w:pPr>
          </w:p>
          <w:p w14:paraId="0869B65A" w14:textId="77777777" w:rsidR="004B1B66" w:rsidRPr="003B1E75" w:rsidRDefault="004B1B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Arial Unicode MS" w:hAnsiTheme="majorBidi" w:cstheme="majorBidi"/>
                <w:color w:val="000000"/>
                <w:bdr w:val="nil"/>
              </w:rPr>
            </w:pPr>
          </w:p>
          <w:p w14:paraId="2F9BAA46" w14:textId="77777777" w:rsidR="004B1B66" w:rsidRDefault="004B1B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0B1F95CC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1DB8733B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74A28487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700C74CD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2C76652F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0E2D4D32" w14:textId="77777777" w:rsidR="00CF4D66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  <w:p w14:paraId="619B449E" w14:textId="55147DDC" w:rsidR="00CF4D66" w:rsidRPr="003B1E75" w:rsidRDefault="00CF4D66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bdr w:val="nil"/>
              </w:rPr>
            </w:pPr>
          </w:p>
        </w:tc>
        <w:tc>
          <w:tcPr>
            <w:tcW w:w="2877" w:type="dxa"/>
          </w:tcPr>
          <w:p w14:paraId="1CA447FA" w14:textId="77777777" w:rsidR="004B1B66" w:rsidRPr="003B1E75" w:rsidRDefault="004B1B66" w:rsidP="004B1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u w:color="000000"/>
                <w:bdr w:val="nil"/>
              </w:rPr>
              <w:t xml:space="preserve">L’élève s’intéresse peu aux données objectives. </w:t>
            </w:r>
          </w:p>
          <w:p w14:paraId="656A0ED8" w14:textId="77777777" w:rsidR="004B1B66" w:rsidRPr="003B1E75" w:rsidRDefault="004B1B66" w:rsidP="00986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44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 xml:space="preserve">Il se projette difficilement sur la prochaine confrontation, l’analyse reste faible ou absente </w:t>
            </w:r>
          </w:p>
        </w:tc>
        <w:tc>
          <w:tcPr>
            <w:tcW w:w="2871" w:type="dxa"/>
            <w:gridSpan w:val="2"/>
          </w:tcPr>
          <w:p w14:paraId="30C86A2F" w14:textId="77777777" w:rsidR="004B1B66" w:rsidRPr="003B1E75" w:rsidRDefault="004B1B66" w:rsidP="004B1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u w:color="000000"/>
                <w:bdr w:val="nil"/>
              </w:rPr>
              <w:t xml:space="preserve">L’élève tente d’exploiter les données objectives. </w:t>
            </w:r>
          </w:p>
          <w:p w14:paraId="139E4E44" w14:textId="77777777" w:rsidR="004B1B66" w:rsidRPr="003B1E75" w:rsidRDefault="004B1B66" w:rsidP="00986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318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Il se projette sur la prochaine confrontation à partir d’un début d’analyse</w:t>
            </w:r>
          </w:p>
        </w:tc>
        <w:tc>
          <w:tcPr>
            <w:tcW w:w="3082" w:type="dxa"/>
          </w:tcPr>
          <w:p w14:paraId="3B2D3B3A" w14:textId="77777777" w:rsidR="004B1B66" w:rsidRPr="003B1E75" w:rsidRDefault="004B1B66" w:rsidP="004B1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u w:color="000000"/>
                <w:bdr w:val="nil"/>
              </w:rPr>
              <w:t>L’élève exploite régulièrement les données objectives. Il analyse les forces et faiblesses en présence.</w:t>
            </w:r>
          </w:p>
          <w:p w14:paraId="51460692" w14:textId="77777777" w:rsidR="004B1B66" w:rsidRPr="003B1E75" w:rsidRDefault="004B1B66" w:rsidP="00986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205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Des pistes d’adaptation émergent pour la prochaine confrontation.</w:t>
            </w:r>
          </w:p>
        </w:tc>
        <w:tc>
          <w:tcPr>
            <w:tcW w:w="3005" w:type="dxa"/>
          </w:tcPr>
          <w:p w14:paraId="0676FB77" w14:textId="77777777" w:rsidR="004B1B66" w:rsidRPr="003B1E75" w:rsidRDefault="004B1B66" w:rsidP="004B1B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u w:color="000000"/>
                <w:bdr w:val="nil"/>
              </w:rPr>
              <w:t xml:space="preserve">L’élève exploite systématiquement les données objectives et analyse de manière pertinente les forces et faiblesses en présence. </w:t>
            </w:r>
          </w:p>
          <w:p w14:paraId="3482973D" w14:textId="10F0C60C" w:rsidR="004B1B66" w:rsidRPr="003B1E75" w:rsidRDefault="004B1B66" w:rsidP="009864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128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De véritables choix tactiques et stratégiques sont pensés et adaptés pour la prochaine confrontation.</w:t>
            </w:r>
          </w:p>
          <w:p w14:paraId="7FEA6763" w14:textId="77777777" w:rsidR="004F63FA" w:rsidRPr="003B1E75" w:rsidRDefault="004F63FA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128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</w:p>
          <w:p w14:paraId="1D99B157" w14:textId="433DCA31" w:rsidR="004F63FA" w:rsidRPr="003B1E75" w:rsidRDefault="004F63FA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right="128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</w:p>
        </w:tc>
      </w:tr>
      <w:tr w:rsidR="004B1B66" w:rsidRPr="003B1E75" w14:paraId="598550EB" w14:textId="77777777" w:rsidTr="00CF4D66">
        <w:trPr>
          <w:trHeight w:hRule="exact" w:val="278"/>
        </w:trPr>
        <w:tc>
          <w:tcPr>
            <w:tcW w:w="2483" w:type="dxa"/>
          </w:tcPr>
          <w:p w14:paraId="5953DEDB" w14:textId="2FC6C8D3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2877" w:type="dxa"/>
          </w:tcPr>
          <w:p w14:paraId="30C71D7A" w14:textId="77777777" w:rsidR="004B1B66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right="114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  <w:p w14:paraId="00C33CE3" w14:textId="77777777" w:rsidR="00116CCB" w:rsidRDefault="00116CCB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right="114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  <w:p w14:paraId="01995AEB" w14:textId="61C29461" w:rsidR="00116CCB" w:rsidRPr="003B1E75" w:rsidRDefault="00116CCB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right="114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2857" w:type="dxa"/>
          </w:tcPr>
          <w:p w14:paraId="7341974D" w14:textId="79A9082F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277" w:right="39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3096" w:type="dxa"/>
            <w:gridSpan w:val="2"/>
          </w:tcPr>
          <w:p w14:paraId="36564C13" w14:textId="525DF5BC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728" w:right="663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  <w:tc>
          <w:tcPr>
            <w:tcW w:w="3005" w:type="dxa"/>
          </w:tcPr>
          <w:p w14:paraId="27B157E2" w14:textId="7AF6350C" w:rsidR="004B1B66" w:rsidRPr="003B1E75" w:rsidRDefault="004B1B66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46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</w:p>
        </w:tc>
      </w:tr>
      <w:tr w:rsidR="00CF4D66" w:rsidRPr="003B1E75" w14:paraId="69F8D886" w14:textId="77777777" w:rsidTr="00CF4D66">
        <w:trPr>
          <w:trHeight w:hRule="exact" w:val="719"/>
        </w:trPr>
        <w:tc>
          <w:tcPr>
            <w:tcW w:w="2483" w:type="dxa"/>
          </w:tcPr>
          <w:p w14:paraId="21181544" w14:textId="5D03764D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spacing w:val="-1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  <w:lastRenderedPageBreak/>
              <w:t>AFLP 4</w:t>
            </w:r>
          </w:p>
        </w:tc>
        <w:tc>
          <w:tcPr>
            <w:tcW w:w="2877" w:type="dxa"/>
          </w:tcPr>
          <w:p w14:paraId="33F48674" w14:textId="084F528C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1</w:t>
            </w:r>
          </w:p>
        </w:tc>
        <w:tc>
          <w:tcPr>
            <w:tcW w:w="2857" w:type="dxa"/>
          </w:tcPr>
          <w:p w14:paraId="46D6E52F" w14:textId="661E7CE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2</w:t>
            </w:r>
          </w:p>
        </w:tc>
        <w:tc>
          <w:tcPr>
            <w:tcW w:w="3096" w:type="dxa"/>
            <w:gridSpan w:val="2"/>
          </w:tcPr>
          <w:p w14:paraId="3D231C22" w14:textId="3AAAA50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3</w:t>
            </w:r>
          </w:p>
        </w:tc>
        <w:tc>
          <w:tcPr>
            <w:tcW w:w="3005" w:type="dxa"/>
          </w:tcPr>
          <w:p w14:paraId="06FB18F3" w14:textId="3F89C1BA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4</w:t>
            </w:r>
          </w:p>
        </w:tc>
      </w:tr>
      <w:tr w:rsidR="00CF4D66" w:rsidRPr="003B1E75" w14:paraId="39839283" w14:textId="77777777" w:rsidTr="00CF4D66">
        <w:trPr>
          <w:trHeight w:hRule="exact" w:val="3381"/>
        </w:trPr>
        <w:tc>
          <w:tcPr>
            <w:tcW w:w="2483" w:type="dxa"/>
          </w:tcPr>
          <w:p w14:paraId="6A7E1CB6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spacing w:val="-1"/>
                <w:bdr w:val="nil"/>
              </w:rPr>
            </w:pPr>
          </w:p>
          <w:p w14:paraId="03206E0D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spacing w:val="-1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spacing w:val="-1"/>
                <w:bdr w:val="nil"/>
              </w:rPr>
              <w:t xml:space="preserve">Respecter et faire respecter les règles partagées pour que le jeu puisse se dérouler sereinement ; assumer plusieurs rôles sociaux pour permettre le bon déroulement du jeu </w:t>
            </w:r>
          </w:p>
        </w:tc>
        <w:tc>
          <w:tcPr>
            <w:tcW w:w="2877" w:type="dxa"/>
          </w:tcPr>
          <w:p w14:paraId="0E2AACD6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 xml:space="preserve">L’élève respecte difficilement les règles. </w:t>
            </w:r>
          </w:p>
          <w:p w14:paraId="1635457E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132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Il manque d’attention lors de la tenue des rôles (arbitre, coach, partenaire d’entrainement, secrétaire à la table de marque, organisateur…)</w:t>
            </w:r>
          </w:p>
          <w:p w14:paraId="14B7C2A6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132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</w:p>
        </w:tc>
        <w:tc>
          <w:tcPr>
            <w:tcW w:w="2857" w:type="dxa"/>
          </w:tcPr>
          <w:p w14:paraId="68B325E8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respecte les règles partagées, sans grande assurance.</w:t>
            </w:r>
          </w:p>
          <w:p w14:paraId="3BC219B0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29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Il tient avec attention les rôles, mais hésite dans certaines décisions.</w:t>
            </w:r>
          </w:p>
        </w:tc>
        <w:tc>
          <w:tcPr>
            <w:tcW w:w="3096" w:type="dxa"/>
            <w:gridSpan w:val="2"/>
          </w:tcPr>
          <w:p w14:paraId="206037B3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respecte et fait respecter les règles partagées.</w:t>
            </w:r>
          </w:p>
          <w:p w14:paraId="2645A1CD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28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Il assume tous les rôles confiés par l’enseignant.</w:t>
            </w:r>
          </w:p>
        </w:tc>
        <w:tc>
          <w:tcPr>
            <w:tcW w:w="3005" w:type="dxa"/>
          </w:tcPr>
          <w:p w14:paraId="585CEBCB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 xml:space="preserve">L’élève respecte et fait respecter les règles partagées, quel que soit le contexte. </w:t>
            </w:r>
          </w:p>
          <w:p w14:paraId="7FCEBF08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46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Il assume avec efficacité tous les rôles confiés par l’enseignant et propose son aide aux autres élèves.</w:t>
            </w:r>
          </w:p>
        </w:tc>
      </w:tr>
      <w:tr w:rsidR="00CF4D66" w:rsidRPr="003B1E75" w14:paraId="041A58DD" w14:textId="77777777" w:rsidTr="009A5816">
        <w:trPr>
          <w:trHeight w:hRule="exact" w:val="729"/>
        </w:trPr>
        <w:tc>
          <w:tcPr>
            <w:tcW w:w="2483" w:type="dxa"/>
          </w:tcPr>
          <w:p w14:paraId="67ECEA27" w14:textId="40A73AA4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  <w:t>AFLP 5</w:t>
            </w:r>
          </w:p>
        </w:tc>
        <w:tc>
          <w:tcPr>
            <w:tcW w:w="2877" w:type="dxa"/>
          </w:tcPr>
          <w:p w14:paraId="06DFCFBC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right="114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1</w:t>
            </w:r>
          </w:p>
        </w:tc>
        <w:tc>
          <w:tcPr>
            <w:tcW w:w="2857" w:type="dxa"/>
          </w:tcPr>
          <w:p w14:paraId="5331128C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277" w:right="39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2</w:t>
            </w:r>
          </w:p>
        </w:tc>
        <w:tc>
          <w:tcPr>
            <w:tcW w:w="3096" w:type="dxa"/>
            <w:gridSpan w:val="2"/>
          </w:tcPr>
          <w:p w14:paraId="1CA167FE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728" w:right="663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3</w:t>
            </w:r>
          </w:p>
        </w:tc>
        <w:tc>
          <w:tcPr>
            <w:tcW w:w="3005" w:type="dxa"/>
          </w:tcPr>
          <w:p w14:paraId="771F3AA9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46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4</w:t>
            </w:r>
          </w:p>
        </w:tc>
      </w:tr>
      <w:tr w:rsidR="00CF4D66" w:rsidRPr="003B1E75" w14:paraId="3A24D36F" w14:textId="77777777" w:rsidTr="00CF4D66">
        <w:trPr>
          <w:trHeight w:hRule="exact" w:val="2579"/>
        </w:trPr>
        <w:tc>
          <w:tcPr>
            <w:tcW w:w="2483" w:type="dxa"/>
          </w:tcPr>
          <w:p w14:paraId="01CFC651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Arial Unicode MS" w:hAnsiTheme="majorBidi" w:cstheme="majorBidi"/>
                <w:color w:val="000000"/>
                <w:bdr w:val="nil"/>
              </w:rPr>
            </w:pPr>
          </w:p>
          <w:p w14:paraId="1AF7D577" w14:textId="77777777" w:rsidR="00CF4D66" w:rsidRPr="003B1E75" w:rsidRDefault="00CF4D66" w:rsidP="00CF4D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spacing w:val="-1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bdr w:val="nil"/>
              </w:rPr>
              <w:t>Savoir se préparer, s’entrainer et récupérer pour faire preuve d’autonomie</w:t>
            </w:r>
          </w:p>
        </w:tc>
        <w:tc>
          <w:tcPr>
            <w:tcW w:w="2877" w:type="dxa"/>
          </w:tcPr>
          <w:p w14:paraId="30C4E703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se prépare de façon inefficace. L’entrainement et la récupération sont limités ou absents. Il s’engage très modérément.</w:t>
            </w:r>
          </w:p>
        </w:tc>
        <w:tc>
          <w:tcPr>
            <w:tcW w:w="2857" w:type="dxa"/>
          </w:tcPr>
          <w:p w14:paraId="0CDF3217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29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se prépare, s’entraine et récupère de façon incomplète. Il a régulièrement besoin d’être guidé par l’enseignant.</w:t>
            </w:r>
          </w:p>
        </w:tc>
        <w:tc>
          <w:tcPr>
            <w:tcW w:w="3096" w:type="dxa"/>
            <w:gridSpan w:val="2"/>
          </w:tcPr>
          <w:p w14:paraId="69914138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28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fait preuve d’une autonomie dans sa préparation, son entrainement et sa récupération</w:t>
            </w: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.</w:t>
            </w:r>
          </w:p>
        </w:tc>
        <w:tc>
          <w:tcPr>
            <w:tcW w:w="3005" w:type="dxa"/>
          </w:tcPr>
          <w:p w14:paraId="047FE946" w14:textId="77777777" w:rsidR="00CF4D66" w:rsidRPr="003B1E75" w:rsidRDefault="00CF4D66" w:rsidP="00CF4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46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.</w:t>
            </w: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 xml:space="preserve"> Sa préparation, son entrainement et sa récupération sont efficaces et complètement autonomes. Il est une aide pour ses camarades.</w:t>
            </w:r>
          </w:p>
        </w:tc>
      </w:tr>
    </w:tbl>
    <w:p w14:paraId="3CF91DF8" w14:textId="28C275EB" w:rsid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  <w:r w:rsidRPr="007B0984">
        <w:rPr>
          <w:rFonts w:asciiTheme="majorBidi" w:eastAsia="Times New Roman" w:hAnsiTheme="majorBidi" w:cstheme="majorBidi"/>
          <w:lang w:eastAsia="fr-FR"/>
        </w:rPr>
        <w:t xml:space="preserve"> </w:t>
      </w:r>
    </w:p>
    <w:p w14:paraId="47327211" w14:textId="754ECAC4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6AC5C42D" w14:textId="4003DFAB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6FA87D8F" w14:textId="2DE5BA02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611D974C" w14:textId="47421DC5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4E7CDC44" w14:textId="271B0468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5284CC3E" w14:textId="4B9C44C8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450799D4" w14:textId="4FA52671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0DC0A162" w14:textId="31FBE865" w:rsidR="00CF4D66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280F4296" w14:textId="77777777" w:rsidR="00CF4D66" w:rsidRPr="007B0984" w:rsidRDefault="00CF4D66" w:rsidP="007B0984">
      <w:pPr>
        <w:spacing w:after="0" w:line="240" w:lineRule="auto"/>
        <w:rPr>
          <w:rFonts w:asciiTheme="majorBidi" w:eastAsia="Times New Roman" w:hAnsiTheme="majorBidi" w:cstheme="majorBidi"/>
          <w:lang w:eastAsia="fr-FR"/>
        </w:rPr>
      </w:pPr>
    </w:p>
    <w:p w14:paraId="3BFF818B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tblW w:w="14502" w:type="dxa"/>
        <w:tblLayout w:type="fixed"/>
        <w:tblLook w:val="04A0" w:firstRow="1" w:lastRow="0" w:firstColumn="1" w:lastColumn="0" w:noHBand="0" w:noVBand="1"/>
      </w:tblPr>
      <w:tblGrid>
        <w:gridCol w:w="2816"/>
        <w:gridCol w:w="2728"/>
        <w:gridCol w:w="2951"/>
        <w:gridCol w:w="3002"/>
        <w:gridCol w:w="3005"/>
      </w:tblGrid>
      <w:tr w:rsidR="00314D9E" w:rsidRPr="003B1E75" w14:paraId="6E9A4B28" w14:textId="77777777" w:rsidTr="00314D9E">
        <w:trPr>
          <w:trHeight w:hRule="exact" w:val="278"/>
        </w:trPr>
        <w:tc>
          <w:tcPr>
            <w:tcW w:w="2816" w:type="dxa"/>
          </w:tcPr>
          <w:p w14:paraId="74AAF825" w14:textId="0C491061" w:rsidR="00314D9E" w:rsidRPr="003B1E75" w:rsidRDefault="00314D9E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bdr w:val="nil"/>
              </w:rPr>
              <w:t>AFLP 6</w:t>
            </w:r>
          </w:p>
        </w:tc>
        <w:tc>
          <w:tcPr>
            <w:tcW w:w="2728" w:type="dxa"/>
          </w:tcPr>
          <w:p w14:paraId="5DFE9EEC" w14:textId="6326CC13" w:rsidR="00314D9E" w:rsidRPr="003B1E75" w:rsidRDefault="00314D9E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right="114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1</w:t>
            </w:r>
          </w:p>
        </w:tc>
        <w:tc>
          <w:tcPr>
            <w:tcW w:w="2951" w:type="dxa"/>
          </w:tcPr>
          <w:p w14:paraId="0C23AAC4" w14:textId="516171DA" w:rsidR="00314D9E" w:rsidRPr="003B1E75" w:rsidRDefault="00314D9E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277" w:right="394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2</w:t>
            </w:r>
          </w:p>
        </w:tc>
        <w:tc>
          <w:tcPr>
            <w:tcW w:w="3002" w:type="dxa"/>
          </w:tcPr>
          <w:p w14:paraId="4F5ACB50" w14:textId="77777777" w:rsidR="00314D9E" w:rsidRPr="003B1E75" w:rsidRDefault="00314D9E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728" w:right="663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3</w:t>
            </w:r>
          </w:p>
        </w:tc>
        <w:tc>
          <w:tcPr>
            <w:tcW w:w="3005" w:type="dxa"/>
          </w:tcPr>
          <w:p w14:paraId="6936990C" w14:textId="77777777" w:rsidR="00314D9E" w:rsidRPr="003B1E75" w:rsidRDefault="00314D9E" w:rsidP="004F63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exact"/>
              <w:ind w:left="46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bdr w:val="nil"/>
              </w:rPr>
            </w:pP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D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1"/>
                <w:position w:val="1"/>
                <w:sz w:val="28"/>
                <w:szCs w:val="28"/>
                <w:bdr w:val="nil"/>
              </w:rPr>
              <w:t>e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1"/>
                <w:position w:val="1"/>
                <w:sz w:val="28"/>
                <w:szCs w:val="28"/>
                <w:bdr w:val="nil"/>
              </w:rPr>
              <w:t>gr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é</w:t>
            </w:r>
            <w:r w:rsidRPr="003B1E75">
              <w:rPr>
                <w:rFonts w:asciiTheme="majorBidi" w:eastAsia="Calibri" w:hAnsiTheme="majorBidi" w:cstheme="majorBidi"/>
                <w:b/>
                <w:bCs/>
                <w:spacing w:val="-3"/>
                <w:position w:val="1"/>
                <w:sz w:val="28"/>
                <w:szCs w:val="28"/>
                <w:bdr w:val="nil"/>
              </w:rPr>
              <w:t> </w:t>
            </w:r>
            <w:r w:rsidRPr="003B1E75">
              <w:rPr>
                <w:rFonts w:asciiTheme="majorBidi" w:eastAsia="Calibri" w:hAnsiTheme="majorBidi" w:cstheme="majorBidi"/>
                <w:b/>
                <w:bCs/>
                <w:position w:val="1"/>
                <w:sz w:val="28"/>
                <w:szCs w:val="28"/>
                <w:bdr w:val="nil"/>
              </w:rPr>
              <w:t>4</w:t>
            </w:r>
          </w:p>
        </w:tc>
      </w:tr>
      <w:tr w:rsidR="00314D9E" w:rsidRPr="003B1E75" w14:paraId="7AABF38F" w14:textId="77777777" w:rsidTr="00314D9E">
        <w:trPr>
          <w:trHeight w:hRule="exact" w:val="2335"/>
        </w:trPr>
        <w:tc>
          <w:tcPr>
            <w:tcW w:w="2816" w:type="dxa"/>
          </w:tcPr>
          <w:p w14:paraId="304229A7" w14:textId="77777777" w:rsidR="00314D9E" w:rsidRPr="003B1E75" w:rsidRDefault="00314D9E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Arial Unicode MS" w:hAnsiTheme="majorBidi" w:cstheme="majorBidi"/>
                <w:color w:val="000000"/>
                <w:bdr w:val="nil"/>
              </w:rPr>
            </w:pPr>
          </w:p>
          <w:p w14:paraId="7544C9B3" w14:textId="77777777" w:rsidR="00314D9E" w:rsidRPr="003B1E75" w:rsidRDefault="00314D9E" w:rsidP="009864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9" w:lineRule="auto"/>
              <w:ind w:right="340"/>
              <w:rPr>
                <w:rFonts w:asciiTheme="majorBidi" w:eastAsia="Calibri" w:hAnsiTheme="majorBidi" w:cstheme="majorBidi"/>
                <w:spacing w:val="-1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bdr w:val="nil"/>
              </w:rPr>
              <w:t>Porter un regard critique sur les pratiques sportives pour comprendre le sens des pratiques scolaires</w:t>
            </w:r>
          </w:p>
        </w:tc>
        <w:tc>
          <w:tcPr>
            <w:tcW w:w="2728" w:type="dxa"/>
          </w:tcPr>
          <w:p w14:paraId="6AFAD6A7" w14:textId="132E42E1" w:rsidR="00314D9E" w:rsidRPr="003B1E75" w:rsidRDefault="00314D9E" w:rsidP="00314D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5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porte un regard caricatural sur les pratiques sociales. Il reste ancré dans des certitudes, ne comprend pas le sens des pratiques scolaires.</w:t>
            </w:r>
          </w:p>
        </w:tc>
        <w:tc>
          <w:tcPr>
            <w:tcW w:w="2951" w:type="dxa"/>
          </w:tcPr>
          <w:p w14:paraId="3409C3F9" w14:textId="77777777" w:rsidR="00314D9E" w:rsidRPr="003B1E75" w:rsidRDefault="00314D9E" w:rsidP="00314D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39" w:lineRule="auto"/>
              <w:ind w:left="145" w:right="29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porte un regard détaché sur les pratiques sportives et ne fait pas le lien avec sa propre activité.</w:t>
            </w:r>
          </w:p>
        </w:tc>
        <w:tc>
          <w:tcPr>
            <w:tcW w:w="3002" w:type="dxa"/>
          </w:tcPr>
          <w:p w14:paraId="75AFF24F" w14:textId="77777777" w:rsidR="00314D9E" w:rsidRPr="003B1E75" w:rsidRDefault="00314D9E" w:rsidP="00314D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281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porte un regard éclairé sur les pratiques sportives et fait le lien avec sa propre activité.</w:t>
            </w:r>
          </w:p>
        </w:tc>
        <w:tc>
          <w:tcPr>
            <w:tcW w:w="3005" w:type="dxa"/>
          </w:tcPr>
          <w:p w14:paraId="79EFAC25" w14:textId="77777777" w:rsidR="00314D9E" w:rsidRPr="003B1E75" w:rsidRDefault="00314D9E" w:rsidP="00314D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145" w:right="46" w:hanging="142"/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</w:pP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>L’élève porte un regard lucide sur certaines pratiques. Il comprend l’intérêt des pratiques scolaires</w:t>
            </w:r>
            <w:r w:rsidRPr="003B1E75">
              <w:rPr>
                <w:rFonts w:asciiTheme="majorBidi" w:eastAsia="Calibri" w:hAnsiTheme="majorBidi" w:cstheme="majorBidi"/>
                <w:color w:val="000000"/>
                <w:u w:color="000000"/>
                <w:bdr w:val="nil"/>
              </w:rPr>
              <w:t>.</w:t>
            </w:r>
            <w:r w:rsidRPr="003B1E75">
              <w:rPr>
                <w:rFonts w:asciiTheme="majorBidi" w:eastAsia="Arial Unicode MS" w:hAnsiTheme="majorBidi" w:cstheme="majorBidi"/>
                <w:color w:val="000000"/>
                <w:u w:color="000000"/>
                <w:bdr w:val="nil"/>
              </w:rPr>
              <w:t xml:space="preserve"> </w:t>
            </w:r>
          </w:p>
        </w:tc>
      </w:tr>
    </w:tbl>
    <w:p w14:paraId="4F7D3C7B" w14:textId="77777777" w:rsidR="007B0984" w:rsidRPr="007B0984" w:rsidRDefault="007B0984" w:rsidP="007B0984">
      <w:pPr>
        <w:rPr>
          <w:rFonts w:asciiTheme="majorBidi" w:eastAsiaTheme="minorEastAsia" w:hAnsiTheme="majorBidi" w:cstheme="majorBidi"/>
          <w:sz w:val="24"/>
          <w:szCs w:val="24"/>
        </w:rPr>
      </w:pPr>
    </w:p>
    <w:p w14:paraId="128620F7" w14:textId="77777777" w:rsidR="007B0984" w:rsidRPr="007B0984" w:rsidRDefault="007B0984" w:rsidP="007B0984">
      <w:pPr>
        <w:rPr>
          <w:rFonts w:asciiTheme="majorBidi" w:eastAsiaTheme="minorEastAsia" w:hAnsiTheme="majorBidi" w:cstheme="majorBidi"/>
          <w:sz w:val="24"/>
          <w:szCs w:val="24"/>
        </w:rPr>
      </w:pPr>
    </w:p>
    <w:p w14:paraId="3EAB54E2" w14:textId="77777777" w:rsidR="007B0984" w:rsidRPr="007B0984" w:rsidRDefault="007B0984" w:rsidP="007B0984">
      <w:pPr>
        <w:rPr>
          <w:rFonts w:asciiTheme="majorBidi" w:eastAsiaTheme="minorEastAsia" w:hAnsiTheme="majorBidi" w:cstheme="majorBidi"/>
          <w:sz w:val="24"/>
          <w:szCs w:val="24"/>
        </w:rPr>
      </w:pPr>
    </w:p>
    <w:p w14:paraId="4DE441EF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p w14:paraId="48C253E0" w14:textId="77777777" w:rsidR="007B0984" w:rsidRPr="007B0984" w:rsidRDefault="007B0984" w:rsidP="007B0984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fr-FR"/>
        </w:rPr>
      </w:pPr>
    </w:p>
    <w:sectPr w:rsidR="007B0984" w:rsidRPr="007B0984" w:rsidSect="00390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D4CF" w14:textId="77777777" w:rsidR="00214C0E" w:rsidRDefault="00214C0E" w:rsidP="00116CCB">
      <w:pPr>
        <w:spacing w:after="0" w:line="240" w:lineRule="auto"/>
      </w:pPr>
      <w:r>
        <w:separator/>
      </w:r>
    </w:p>
  </w:endnote>
  <w:endnote w:type="continuationSeparator" w:id="0">
    <w:p w14:paraId="2E3AEFAD" w14:textId="77777777" w:rsidR="00214C0E" w:rsidRDefault="00214C0E" w:rsidP="0011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38571A" w14:textId="77777777" w:rsidR="00003FFC" w:rsidRDefault="0058463A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724B4C" w14:textId="77777777" w:rsidR="00003FFC" w:rsidRDefault="00214C0E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9B35" w14:textId="77777777" w:rsidR="00003FFC" w:rsidRDefault="00214C0E" w:rsidP="003672B6">
    <w:pPr>
      <w:pStyle w:val="Pieddepage"/>
      <w:framePr w:wrap="none" w:vAnchor="text" w:hAnchor="margin" w:xAlign="right" w:y="1"/>
      <w:rPr>
        <w:rStyle w:val="Numrodepage"/>
      </w:rPr>
    </w:pPr>
  </w:p>
  <w:p w14:paraId="67841E37" w14:textId="7A5FADB0" w:rsidR="00003FFC" w:rsidRPr="00DF538D" w:rsidRDefault="00DF538D" w:rsidP="00176356">
    <w:pPr>
      <w:pStyle w:val="NormalWeb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LP RAYMOND NERIS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5FD6" w14:textId="77777777" w:rsidR="00DF538D" w:rsidRDefault="00DF53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AC5" w14:textId="77777777" w:rsidR="00214C0E" w:rsidRDefault="00214C0E" w:rsidP="00116CCB">
      <w:pPr>
        <w:spacing w:after="0" w:line="240" w:lineRule="auto"/>
      </w:pPr>
      <w:r>
        <w:separator/>
      </w:r>
    </w:p>
  </w:footnote>
  <w:footnote w:type="continuationSeparator" w:id="0">
    <w:p w14:paraId="6D528A4A" w14:textId="77777777" w:rsidR="00214C0E" w:rsidRDefault="00214C0E" w:rsidP="0011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B08" w14:textId="77777777" w:rsidR="00DF538D" w:rsidRDefault="00DF53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5B6" w14:textId="77777777" w:rsidR="00DF538D" w:rsidRDefault="00DF53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C1CF" w14:textId="77777777" w:rsidR="00DF538D" w:rsidRDefault="00DF53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84"/>
    <w:rsid w:val="000C170E"/>
    <w:rsid w:val="00116CCB"/>
    <w:rsid w:val="00214C0E"/>
    <w:rsid w:val="00314D9E"/>
    <w:rsid w:val="003B1E75"/>
    <w:rsid w:val="004B1B66"/>
    <w:rsid w:val="004F63FA"/>
    <w:rsid w:val="0058463A"/>
    <w:rsid w:val="0074146A"/>
    <w:rsid w:val="007B0984"/>
    <w:rsid w:val="007C3B5D"/>
    <w:rsid w:val="009A5816"/>
    <w:rsid w:val="00A97675"/>
    <w:rsid w:val="00AB6DE4"/>
    <w:rsid w:val="00CF4D66"/>
    <w:rsid w:val="00D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375"/>
  <w15:chartTrackingRefBased/>
  <w15:docId w15:val="{38F1DBF7-5950-4E07-907B-7E41A132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98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098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B0984"/>
    <w:rPr>
      <w:rFonts w:eastAsiaTheme="minorEastAsia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B0984"/>
  </w:style>
  <w:style w:type="table" w:styleId="Grilledutableau">
    <w:name w:val="Table Grid"/>
    <w:basedOn w:val="TableauNormal"/>
    <w:uiPriority w:val="39"/>
    <w:rsid w:val="007B09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CCB"/>
  </w:style>
  <w:style w:type="character" w:styleId="Marquedecommentaire">
    <w:name w:val="annotation reference"/>
    <w:basedOn w:val="Policepardfaut"/>
    <w:uiPriority w:val="99"/>
    <w:semiHidden/>
    <w:unhideWhenUsed/>
    <w:rsid w:val="00116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C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C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C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5</cp:revision>
  <dcterms:created xsi:type="dcterms:W3CDTF">2021-04-26T18:45:00Z</dcterms:created>
  <dcterms:modified xsi:type="dcterms:W3CDTF">2021-09-17T01:47:00Z</dcterms:modified>
</cp:coreProperties>
</file>