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D7A" w:rsidRDefault="00990D7A" w:rsidP="0009481D">
      <w:pPr>
        <w:spacing w:after="0" w:line="240" w:lineRule="auto"/>
        <w:rPr>
          <w:rFonts w:ascii="Arial" w:hAnsi="Arial" w:cs="Arial"/>
        </w:rPr>
      </w:pPr>
    </w:p>
    <w:p w:rsidR="009F4277" w:rsidRPr="00473101" w:rsidRDefault="00473101" w:rsidP="00473101">
      <w:pPr>
        <w:autoSpaceDE w:val="0"/>
        <w:autoSpaceDN w:val="0"/>
        <w:adjustRightInd w:val="0"/>
        <w:spacing w:after="0" w:line="240" w:lineRule="auto"/>
        <w:rPr>
          <w:rFonts w:ascii="Arial" w:hAnsi="Arial" w:cs="Arial"/>
          <w:sz w:val="28"/>
          <w:szCs w:val="28"/>
          <w:u w:val="single"/>
        </w:rPr>
      </w:pPr>
      <w:r w:rsidRPr="00473101">
        <w:rPr>
          <w:rFonts w:ascii="Arial" w:hAnsi="Arial" w:cs="Arial"/>
          <w:sz w:val="28"/>
          <w:szCs w:val="28"/>
          <w:u w:val="single"/>
        </w:rPr>
        <w:t>Exemple</w:t>
      </w:r>
      <w:bookmarkStart w:id="0" w:name="_GoBack"/>
      <w:bookmarkEnd w:id="0"/>
    </w:p>
    <w:p w:rsidR="00473101" w:rsidRDefault="00473101" w:rsidP="0009481D">
      <w:pPr>
        <w:spacing w:after="0" w:line="240" w:lineRule="auto"/>
        <w:rPr>
          <w:rFonts w:ascii="Arial" w:hAnsi="Arial" w:cs="Arial"/>
          <w:u w:val="single"/>
        </w:rPr>
      </w:pPr>
    </w:p>
    <w:p w:rsidR="00473101" w:rsidRPr="000C1C26" w:rsidRDefault="00473101" w:rsidP="00473101">
      <w:pPr>
        <w:autoSpaceDE w:val="0"/>
        <w:autoSpaceDN w:val="0"/>
        <w:adjustRightInd w:val="0"/>
        <w:spacing w:after="0" w:line="240" w:lineRule="auto"/>
        <w:rPr>
          <w:rFonts w:ascii="Arial" w:hAnsi="Arial" w:cs="Arial"/>
          <w:color w:val="000000"/>
          <w:sz w:val="32"/>
          <w:szCs w:val="32"/>
        </w:rPr>
      </w:pPr>
      <w:r w:rsidRPr="000C1C26">
        <w:rPr>
          <w:rFonts w:ascii="Arial" w:hAnsi="Arial" w:cs="Arial"/>
          <w:b/>
          <w:bCs/>
          <w:sz w:val="32"/>
          <w:szCs w:val="32"/>
          <w:highlight w:val="cyan"/>
        </w:rPr>
        <w:t>►Mouvement et interactions</w:t>
      </w:r>
    </w:p>
    <w:p w:rsidR="00473101" w:rsidRPr="009F4277" w:rsidRDefault="00473101" w:rsidP="0009481D">
      <w:pPr>
        <w:spacing w:after="0" w:line="240" w:lineRule="auto"/>
        <w:rPr>
          <w:rFonts w:ascii="Arial" w:hAnsi="Arial" w:cs="Arial"/>
          <w:u w:val="single"/>
        </w:rPr>
      </w:pPr>
    </w:p>
    <w:p w:rsidR="00DD5281" w:rsidRDefault="00DD5281" w:rsidP="0009481D">
      <w:pPr>
        <w:spacing w:after="0" w:line="240" w:lineRule="auto"/>
        <w:rPr>
          <w:rFonts w:ascii="Arial" w:hAnsi="Arial" w:cs="Arial"/>
        </w:rPr>
      </w:pPr>
    </w:p>
    <w:tbl>
      <w:tblPr>
        <w:tblW w:w="0" w:type="auto"/>
        <w:tblBorders>
          <w:top w:val="nil"/>
          <w:left w:val="nil"/>
          <w:bottom w:val="nil"/>
          <w:right w:val="nil"/>
        </w:tblBorders>
        <w:tblLayout w:type="fixed"/>
        <w:tblLook w:val="0000"/>
      </w:tblPr>
      <w:tblGrid>
        <w:gridCol w:w="4503"/>
        <w:gridCol w:w="5219"/>
        <w:gridCol w:w="28"/>
      </w:tblGrid>
      <w:tr w:rsidR="00731F62" w:rsidTr="004463B0">
        <w:trPr>
          <w:gridAfter w:val="1"/>
          <w:wAfter w:w="25" w:type="dxa"/>
          <w:trHeight w:val="244"/>
        </w:trPr>
        <w:tc>
          <w:tcPr>
            <w:tcW w:w="4503" w:type="dxa"/>
          </w:tcPr>
          <w:p w:rsidR="004463B0" w:rsidRDefault="004463B0" w:rsidP="00D16BD2">
            <w:pPr>
              <w:pStyle w:val="Default"/>
              <w:jc w:val="center"/>
              <w:rPr>
                <w:b/>
                <w:bCs/>
                <w:sz w:val="22"/>
                <w:szCs w:val="22"/>
                <w:highlight w:val="yellow"/>
              </w:rPr>
            </w:pPr>
          </w:p>
          <w:p w:rsidR="00731F62" w:rsidRDefault="00731F62" w:rsidP="00D16BD2">
            <w:pPr>
              <w:pStyle w:val="Default"/>
              <w:jc w:val="center"/>
              <w:rPr>
                <w:sz w:val="22"/>
                <w:szCs w:val="22"/>
              </w:rPr>
            </w:pPr>
            <w:r w:rsidRPr="005179E1">
              <w:rPr>
                <w:b/>
                <w:bCs/>
                <w:sz w:val="22"/>
                <w:szCs w:val="22"/>
                <w:highlight w:val="yellow"/>
              </w:rPr>
              <w:t>Notions et contenus</w:t>
            </w:r>
          </w:p>
        </w:tc>
        <w:tc>
          <w:tcPr>
            <w:tcW w:w="5219" w:type="dxa"/>
          </w:tcPr>
          <w:p w:rsidR="00731F62" w:rsidRPr="005179E1" w:rsidRDefault="00731F62" w:rsidP="00D16BD2">
            <w:pPr>
              <w:pStyle w:val="Default"/>
              <w:jc w:val="center"/>
              <w:rPr>
                <w:sz w:val="22"/>
                <w:szCs w:val="22"/>
                <w:highlight w:val="yellow"/>
              </w:rPr>
            </w:pPr>
            <w:r w:rsidRPr="005179E1">
              <w:rPr>
                <w:b/>
                <w:bCs/>
                <w:sz w:val="22"/>
                <w:szCs w:val="22"/>
                <w:highlight w:val="yellow"/>
              </w:rPr>
              <w:t>Capacités exigibles</w:t>
            </w:r>
          </w:p>
          <w:p w:rsidR="00731F62" w:rsidRDefault="00731F62" w:rsidP="00D16BD2">
            <w:pPr>
              <w:pStyle w:val="Default"/>
              <w:jc w:val="center"/>
              <w:rPr>
                <w:sz w:val="22"/>
                <w:szCs w:val="22"/>
              </w:rPr>
            </w:pPr>
            <w:r w:rsidRPr="005179E1">
              <w:rPr>
                <w:b/>
                <w:bCs/>
                <w:i/>
                <w:iCs/>
                <w:sz w:val="22"/>
                <w:szCs w:val="22"/>
                <w:highlight w:val="yellow"/>
              </w:rPr>
              <w:t>Activités expérimentales support de la formation</w:t>
            </w:r>
          </w:p>
        </w:tc>
      </w:tr>
      <w:tr w:rsidR="004463B0" w:rsidTr="004463B0">
        <w:trPr>
          <w:trHeight w:val="2862"/>
        </w:trPr>
        <w:tc>
          <w:tcPr>
            <w:tcW w:w="4500" w:type="dxa"/>
          </w:tcPr>
          <w:p w:rsidR="004463B0" w:rsidRDefault="004463B0" w:rsidP="004F06F5">
            <w:pPr>
              <w:pStyle w:val="Default"/>
              <w:rPr>
                <w:sz w:val="22"/>
                <w:szCs w:val="22"/>
              </w:rPr>
            </w:pPr>
            <w:r>
              <w:rPr>
                <w:sz w:val="22"/>
                <w:szCs w:val="22"/>
              </w:rPr>
              <w:t xml:space="preserve">Vecteur variation de vitesse. </w:t>
            </w:r>
          </w:p>
          <w:p w:rsidR="004463B0" w:rsidRDefault="004463B0" w:rsidP="004F06F5">
            <w:pPr>
              <w:pStyle w:val="Default"/>
              <w:rPr>
                <w:sz w:val="22"/>
                <w:szCs w:val="22"/>
              </w:rPr>
            </w:pPr>
            <w:r>
              <w:rPr>
                <w:sz w:val="22"/>
                <w:szCs w:val="22"/>
              </w:rPr>
              <w:t xml:space="preserve">Lien entre la variation </w:t>
            </w:r>
            <w:proofErr w:type="gramStart"/>
            <w:r>
              <w:rPr>
                <w:sz w:val="22"/>
                <w:szCs w:val="22"/>
              </w:rPr>
              <w:t>du vecteur</w:t>
            </w:r>
            <w:proofErr w:type="gramEnd"/>
            <w:r>
              <w:rPr>
                <w:sz w:val="22"/>
                <w:szCs w:val="22"/>
              </w:rPr>
              <w:t xml:space="preserve"> vitesse d’un système modélisé par un point matériel entre deux instants voisins et la somme des forces appliquées sur celui-ci. </w:t>
            </w:r>
          </w:p>
          <w:p w:rsidR="004463B0" w:rsidRDefault="004463B0" w:rsidP="004F06F5">
            <w:pPr>
              <w:pStyle w:val="Default"/>
              <w:rPr>
                <w:sz w:val="22"/>
                <w:szCs w:val="22"/>
              </w:rPr>
            </w:pPr>
            <w:r>
              <w:rPr>
                <w:sz w:val="22"/>
                <w:szCs w:val="22"/>
              </w:rPr>
              <w:t xml:space="preserve">Rôle de la masse. </w:t>
            </w:r>
          </w:p>
        </w:tc>
        <w:tc>
          <w:tcPr>
            <w:tcW w:w="5247" w:type="dxa"/>
            <w:gridSpan w:val="2"/>
          </w:tcPr>
          <w:p w:rsidR="004463B0" w:rsidRDefault="004463B0" w:rsidP="004F06F5">
            <w:pPr>
              <w:pStyle w:val="Default"/>
              <w:rPr>
                <w:sz w:val="22"/>
                <w:szCs w:val="22"/>
              </w:rPr>
            </w:pPr>
            <w:r>
              <w:rPr>
                <w:sz w:val="22"/>
                <w:szCs w:val="22"/>
              </w:rPr>
              <w:t xml:space="preserve">Utiliser la relation approchée entre la variation </w:t>
            </w:r>
            <w:proofErr w:type="gramStart"/>
            <w:r>
              <w:rPr>
                <w:sz w:val="22"/>
                <w:szCs w:val="22"/>
              </w:rPr>
              <w:t>du vecteur</w:t>
            </w:r>
            <w:proofErr w:type="gramEnd"/>
            <w:r>
              <w:rPr>
                <w:sz w:val="22"/>
                <w:szCs w:val="22"/>
              </w:rPr>
              <w:t xml:space="preserve"> vitesse d’un système modélisé par un point matériel entre deux instants voisins et la somme des forces appliquées sur celui-ci : </w:t>
            </w:r>
          </w:p>
          <w:p w:rsidR="004463B0" w:rsidRDefault="004463B0" w:rsidP="004F06F5">
            <w:pPr>
              <w:pStyle w:val="Default"/>
              <w:rPr>
                <w:sz w:val="22"/>
                <w:szCs w:val="22"/>
              </w:rPr>
            </w:pPr>
            <w:r>
              <w:rPr>
                <w:rFonts w:ascii="Calibri" w:hAnsi="Calibri" w:cs="Calibri"/>
                <w:b/>
                <w:bCs/>
                <w:sz w:val="23"/>
                <w:szCs w:val="23"/>
              </w:rPr>
              <w:t xml:space="preserve">- </w:t>
            </w:r>
            <w:r>
              <w:rPr>
                <w:sz w:val="22"/>
                <w:szCs w:val="22"/>
              </w:rPr>
              <w:t xml:space="preserve">pour en déduire une estimation de la variation de vitesse entre deux instants voisins, les forces appliquées au système étant connues ; </w:t>
            </w:r>
          </w:p>
          <w:p w:rsidR="004463B0" w:rsidRDefault="004463B0" w:rsidP="004F06F5">
            <w:pPr>
              <w:pStyle w:val="Default"/>
              <w:rPr>
                <w:sz w:val="22"/>
                <w:szCs w:val="22"/>
              </w:rPr>
            </w:pPr>
            <w:r>
              <w:rPr>
                <w:rFonts w:ascii="Calibri" w:hAnsi="Calibri" w:cs="Calibri"/>
                <w:b/>
                <w:bCs/>
                <w:sz w:val="23"/>
                <w:szCs w:val="23"/>
              </w:rPr>
              <w:t xml:space="preserve">- </w:t>
            </w:r>
            <w:r>
              <w:rPr>
                <w:sz w:val="22"/>
                <w:szCs w:val="22"/>
              </w:rPr>
              <w:t xml:space="preserve">pour en déduire une estimation des forces appliquées au système, le comportement cinématique étant connu. </w:t>
            </w:r>
          </w:p>
          <w:p w:rsidR="004463B0" w:rsidRDefault="004463B0" w:rsidP="004F06F5">
            <w:pPr>
              <w:pStyle w:val="Default"/>
              <w:rPr>
                <w:sz w:val="22"/>
                <w:szCs w:val="22"/>
              </w:rPr>
            </w:pPr>
          </w:p>
          <w:p w:rsidR="004463B0" w:rsidRDefault="004463B0" w:rsidP="004F06F5">
            <w:pPr>
              <w:pStyle w:val="Default"/>
              <w:rPr>
                <w:i/>
                <w:iCs/>
                <w:sz w:val="22"/>
                <w:szCs w:val="22"/>
              </w:rPr>
            </w:pPr>
            <w:r>
              <w:rPr>
                <w:i/>
                <w:iCs/>
                <w:sz w:val="22"/>
                <w:szCs w:val="22"/>
              </w:rPr>
              <w:t xml:space="preserve">Réaliser et/ou exploiter une vidéo ou une chronophotographie d’un système modélisé par un point matériel en mouvement pour construire </w:t>
            </w:r>
            <w:proofErr w:type="gramStart"/>
            <w:r>
              <w:rPr>
                <w:i/>
                <w:iCs/>
                <w:sz w:val="22"/>
                <w:szCs w:val="22"/>
              </w:rPr>
              <w:t>les vecteurs variation</w:t>
            </w:r>
            <w:proofErr w:type="gramEnd"/>
            <w:r>
              <w:rPr>
                <w:i/>
                <w:iCs/>
                <w:sz w:val="22"/>
                <w:szCs w:val="22"/>
              </w:rPr>
              <w:t xml:space="preserve"> de vitesse. Tester la relation approchée entre la variation </w:t>
            </w:r>
            <w:proofErr w:type="gramStart"/>
            <w:r>
              <w:rPr>
                <w:i/>
                <w:iCs/>
                <w:sz w:val="22"/>
                <w:szCs w:val="22"/>
              </w:rPr>
              <w:t>du vecteur</w:t>
            </w:r>
            <w:proofErr w:type="gramEnd"/>
            <w:r>
              <w:rPr>
                <w:i/>
                <w:iCs/>
                <w:sz w:val="22"/>
                <w:szCs w:val="22"/>
              </w:rPr>
              <w:t xml:space="preserve"> vitesse entre deux instants voisins et la somme des forces appliquées au système.</w:t>
            </w:r>
          </w:p>
          <w:p w:rsidR="004463B0" w:rsidRDefault="004463B0" w:rsidP="004F06F5">
            <w:pPr>
              <w:pStyle w:val="Default"/>
              <w:rPr>
                <w:sz w:val="22"/>
                <w:szCs w:val="22"/>
              </w:rPr>
            </w:pPr>
            <w:r>
              <w:rPr>
                <w:i/>
                <w:iCs/>
                <w:sz w:val="22"/>
                <w:szCs w:val="22"/>
              </w:rPr>
              <w:t xml:space="preserve"> </w:t>
            </w:r>
          </w:p>
          <w:p w:rsidR="004463B0" w:rsidRDefault="004463B0" w:rsidP="004F06F5">
            <w:pPr>
              <w:pStyle w:val="Default"/>
              <w:rPr>
                <w:sz w:val="22"/>
                <w:szCs w:val="22"/>
              </w:rPr>
            </w:pPr>
            <w:r w:rsidRPr="004463B0">
              <w:rPr>
                <w:b/>
                <w:bCs/>
                <w:sz w:val="22"/>
                <w:szCs w:val="22"/>
                <w:highlight w:val="yellow"/>
              </w:rPr>
              <w:t>Capacité numérique</w:t>
            </w:r>
            <w:r>
              <w:rPr>
                <w:b/>
                <w:bCs/>
                <w:sz w:val="22"/>
                <w:szCs w:val="22"/>
              </w:rPr>
              <w:t xml:space="preserve"> : </w:t>
            </w:r>
            <w:r>
              <w:rPr>
                <w:sz w:val="22"/>
                <w:szCs w:val="22"/>
              </w:rPr>
              <w:t xml:space="preserve">Utiliser un langage de programmation pour étudier la relation approchée entre la variation du vecteur vitesse d’un système modélisé par un point matériel entre deux instants voisins et la somme des forces appliquées sur celui-ci. </w:t>
            </w:r>
          </w:p>
          <w:p w:rsidR="004463B0" w:rsidRDefault="004463B0" w:rsidP="004F06F5">
            <w:pPr>
              <w:pStyle w:val="Default"/>
              <w:rPr>
                <w:sz w:val="22"/>
                <w:szCs w:val="22"/>
              </w:rPr>
            </w:pPr>
          </w:p>
          <w:p w:rsidR="004463B0" w:rsidRDefault="004463B0" w:rsidP="004F06F5">
            <w:pPr>
              <w:pStyle w:val="Default"/>
              <w:rPr>
                <w:sz w:val="22"/>
                <w:szCs w:val="22"/>
              </w:rPr>
            </w:pPr>
            <w:r w:rsidRPr="004463B0">
              <w:rPr>
                <w:b/>
                <w:bCs/>
                <w:sz w:val="22"/>
                <w:szCs w:val="22"/>
                <w:highlight w:val="yellow"/>
              </w:rPr>
              <w:t xml:space="preserve">Capacité mathématique </w:t>
            </w:r>
            <w:r w:rsidRPr="004463B0">
              <w:rPr>
                <w:sz w:val="22"/>
                <w:szCs w:val="22"/>
                <w:highlight w:val="yellow"/>
              </w:rPr>
              <w:t>:</w:t>
            </w:r>
            <w:r>
              <w:rPr>
                <w:sz w:val="22"/>
                <w:szCs w:val="22"/>
              </w:rPr>
              <w:t xml:space="preserve"> Sommer et soustraire des vecteurs. </w:t>
            </w:r>
          </w:p>
        </w:tc>
      </w:tr>
    </w:tbl>
    <w:p w:rsidR="004463B0" w:rsidRDefault="004463B0" w:rsidP="004463B0">
      <w:pPr>
        <w:pStyle w:val="Default"/>
      </w:pPr>
    </w:p>
    <w:p w:rsidR="00DD5281" w:rsidRDefault="00DD5281" w:rsidP="00DD5281">
      <w:pPr>
        <w:spacing w:after="0" w:line="240" w:lineRule="auto"/>
        <w:rPr>
          <w:rFonts w:ascii="Arial" w:hAnsi="Arial" w:cs="Arial"/>
        </w:rPr>
      </w:pPr>
    </w:p>
    <w:sectPr w:rsidR="00DD5281" w:rsidSect="0009481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w:altName w:val="Univers 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compat/>
  <w:rsids>
    <w:rsidRoot w:val="0009481D"/>
    <w:rsid w:val="0009481D"/>
    <w:rsid w:val="000B7203"/>
    <w:rsid w:val="001115BD"/>
    <w:rsid w:val="0012556E"/>
    <w:rsid w:val="00162F49"/>
    <w:rsid w:val="00187B8B"/>
    <w:rsid w:val="00192876"/>
    <w:rsid w:val="001A4321"/>
    <w:rsid w:val="001D0993"/>
    <w:rsid w:val="001F144C"/>
    <w:rsid w:val="00213F94"/>
    <w:rsid w:val="002B518C"/>
    <w:rsid w:val="00310C32"/>
    <w:rsid w:val="003678D5"/>
    <w:rsid w:val="003D510F"/>
    <w:rsid w:val="003E3DFB"/>
    <w:rsid w:val="00401E4F"/>
    <w:rsid w:val="00410133"/>
    <w:rsid w:val="00424D0C"/>
    <w:rsid w:val="004463B0"/>
    <w:rsid w:val="004463B5"/>
    <w:rsid w:val="004465BC"/>
    <w:rsid w:val="00473101"/>
    <w:rsid w:val="004A72C4"/>
    <w:rsid w:val="004B62B1"/>
    <w:rsid w:val="004D778E"/>
    <w:rsid w:val="004F4771"/>
    <w:rsid w:val="005179E1"/>
    <w:rsid w:val="005245D8"/>
    <w:rsid w:val="005441E6"/>
    <w:rsid w:val="00566DA4"/>
    <w:rsid w:val="00583BD6"/>
    <w:rsid w:val="005A1411"/>
    <w:rsid w:val="005B2F9C"/>
    <w:rsid w:val="005C5E13"/>
    <w:rsid w:val="005D5336"/>
    <w:rsid w:val="005F130F"/>
    <w:rsid w:val="006629DC"/>
    <w:rsid w:val="006C1789"/>
    <w:rsid w:val="006E5B38"/>
    <w:rsid w:val="00731F62"/>
    <w:rsid w:val="007D4A25"/>
    <w:rsid w:val="00816B22"/>
    <w:rsid w:val="0088434C"/>
    <w:rsid w:val="008C1173"/>
    <w:rsid w:val="00905A25"/>
    <w:rsid w:val="00924AA7"/>
    <w:rsid w:val="0093219B"/>
    <w:rsid w:val="00990D7A"/>
    <w:rsid w:val="009D44F3"/>
    <w:rsid w:val="009F4277"/>
    <w:rsid w:val="00A426A6"/>
    <w:rsid w:val="00AB39EE"/>
    <w:rsid w:val="00AD19A6"/>
    <w:rsid w:val="00AE55C7"/>
    <w:rsid w:val="00AF1545"/>
    <w:rsid w:val="00B05E79"/>
    <w:rsid w:val="00B35E19"/>
    <w:rsid w:val="00B3612D"/>
    <w:rsid w:val="00BC13CC"/>
    <w:rsid w:val="00C10AF6"/>
    <w:rsid w:val="00C661CF"/>
    <w:rsid w:val="00C91D0E"/>
    <w:rsid w:val="00CD266C"/>
    <w:rsid w:val="00CF5DAC"/>
    <w:rsid w:val="00D16BD2"/>
    <w:rsid w:val="00D47EA4"/>
    <w:rsid w:val="00D64810"/>
    <w:rsid w:val="00DB26DB"/>
    <w:rsid w:val="00DD3A42"/>
    <w:rsid w:val="00DD41B9"/>
    <w:rsid w:val="00DD5281"/>
    <w:rsid w:val="00E03598"/>
    <w:rsid w:val="00EA7F85"/>
    <w:rsid w:val="00EE3D62"/>
    <w:rsid w:val="00F31D58"/>
    <w:rsid w:val="00F624A3"/>
    <w:rsid w:val="00F6389D"/>
    <w:rsid w:val="00F66826"/>
    <w:rsid w:val="00F851BD"/>
    <w:rsid w:val="00FA30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7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9481D"/>
    <w:pPr>
      <w:autoSpaceDE w:val="0"/>
      <w:autoSpaceDN w:val="0"/>
      <w:adjustRightInd w:val="0"/>
      <w:spacing w:after="0" w:line="240" w:lineRule="auto"/>
    </w:pPr>
    <w:rPr>
      <w:rFonts w:ascii="Univers LT Std" w:hAnsi="Univers LT Std" w:cs="Univers LT St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1195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Catherine1</dc:creator>
  <cp:lastModifiedBy>Dimitri ODONNAT</cp:lastModifiedBy>
  <cp:revision>2</cp:revision>
  <dcterms:created xsi:type="dcterms:W3CDTF">2019-03-31T10:43:00Z</dcterms:created>
  <dcterms:modified xsi:type="dcterms:W3CDTF">2019-03-31T10:43:00Z</dcterms:modified>
</cp:coreProperties>
</file>