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16"/>
        <w:widowControl w:val="false"/>
        <w:pBdr/>
        <w:tabs>
          <w:tab w:val="left" w:leader="none" w:pos="8378"/>
        </w:tabs>
        <w:spacing w:after="0" w:line="276" w:lineRule="auto"/>
        <w:ind w:right="-214"/>
        <w:jc w:val="center"/>
        <w:rPr>
          <w:rFonts w:cs="Calibri"/>
          <w:b/>
          <w:bCs/>
          <w:sz w:val="28"/>
          <w:szCs w:val="28"/>
          <w:u w:val="single"/>
          <w:lang w:val="fr"/>
        </w:rPr>
      </w:pPr>
      <w:r>
        <w:rPr>
          <w:rFonts w:cs="Calibri"/>
          <w:b/>
          <w:bCs/>
          <w:sz w:val="28"/>
          <w:szCs w:val="28"/>
          <w:u w:val="single"/>
          <w:lang w:val="fr"/>
        </w:rPr>
        <w:t xml:space="preserve">Mission </w:t>
      </w:r>
      <w:r>
        <w:rPr>
          <w:rFonts w:cs="Calibri"/>
          <w:b/>
          <w:bCs/>
          <w:sz w:val="28"/>
          <w:szCs w:val="28"/>
          <w:u w:val="single"/>
          <w:lang w:val="fr"/>
        </w:rPr>
        <w:t xml:space="preserve">C</w:t>
      </w:r>
      <w:r>
        <w:rPr>
          <w:rFonts w:cs="Calibri"/>
          <w:b/>
          <w:bCs/>
          <w:sz w:val="28"/>
          <w:szCs w:val="28"/>
          <w:u w:val="single"/>
          <w:lang w:val="fr"/>
        </w:rPr>
        <w:t xml:space="preserve">hlordécone</w:t>
      </w:r>
      <w:r>
        <w:rPr>
          <w:rFonts w:cs="Calibri"/>
          <w:b/>
          <w:bCs/>
          <w:sz w:val="28"/>
          <w:szCs w:val="28"/>
          <w:u w:val="single"/>
          <w:lang w:val="fr"/>
        </w:rPr>
      </w:r>
      <w:r>
        <w:rPr>
          <w:rFonts w:cs="Calibri"/>
          <w:b/>
          <w:bCs/>
          <w:sz w:val="28"/>
          <w:szCs w:val="28"/>
          <w:u w:val="single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b/>
          <w:bCs/>
          <w:sz w:val="28"/>
          <w:szCs w:val="28"/>
          <w:u w:val="single"/>
          <w:lang w:val="fr"/>
        </w:rPr>
      </w:pPr>
      <w:r>
        <w:rPr>
          <w:rFonts w:cs="Calibri"/>
          <w:b/>
          <w:bCs/>
          <w:sz w:val="28"/>
          <w:szCs w:val="28"/>
          <w:u w:val="single"/>
          <w:lang w:val="fr"/>
        </w:rPr>
        <w:t xml:space="preserve">A</w:t>
      </w:r>
      <w:r>
        <w:rPr>
          <w:rFonts w:cs="Calibri"/>
          <w:b/>
          <w:bCs/>
          <w:sz w:val="28"/>
          <w:szCs w:val="28"/>
          <w:u w:val="single"/>
          <w:lang w:val="fr"/>
        </w:rPr>
        <w:t xml:space="preserve">ctivité pédagogique sur la thématique de la chlordécone</w:t>
      </w:r>
      <w:r>
        <w:rPr>
          <w:rFonts w:cs="Calibri"/>
          <w:b/>
          <w:bCs/>
          <w:sz w:val="28"/>
          <w:szCs w:val="28"/>
          <w:u w:val="single"/>
          <w:lang w:val="fr"/>
        </w:rPr>
        <w:t xml:space="preserve"> -</w:t>
      </w: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 </w:t>
      </w:r>
      <w:r>
        <w:rPr>
          <w:rFonts w:cs="Calibri"/>
          <w:b/>
          <w:bCs/>
          <w:sz w:val="28"/>
          <w:szCs w:val="28"/>
          <w:u w:val="single"/>
          <w:lang w:val="fr"/>
        </w:rPr>
        <w:t xml:space="preserve">Niveau </w:t>
      </w:r>
      <w:r>
        <w:rPr>
          <w:rFonts w:cs="Calibri"/>
          <w:b/>
          <w:bCs/>
          <w:sz w:val="28"/>
          <w:szCs w:val="28"/>
          <w:u w:val="single"/>
          <w:lang w:val="fr-FR"/>
        </w:rPr>
        <w:t xml:space="preserve">première</w:t>
      </w:r>
      <w:r>
        <w:rPr>
          <w:rFonts w:cs="Calibri"/>
          <w:b/>
          <w:bCs/>
          <w:sz w:val="28"/>
          <w:szCs w:val="28"/>
          <w:u w:val="single"/>
          <w:lang w:val="fr"/>
        </w:rPr>
      </w:r>
      <w:r>
        <w:rPr>
          <w:rFonts w:cs="Calibri"/>
          <w:b/>
          <w:bCs/>
          <w:sz w:val="28"/>
          <w:szCs w:val="28"/>
          <w:u w:val="single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Prérequis</w:t>
      </w: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: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i/>
          <w:iCs/>
          <w:sz w:val="24"/>
          <w:szCs w:val="24"/>
          <w:lang w:val="fr"/>
        </w:rPr>
        <w:t xml:space="preserve">composition d'une molé</w:t>
      </w:r>
      <w:r>
        <w:rPr>
          <w:rFonts w:cs="Calibri"/>
          <w:i/>
          <w:iCs/>
          <w:sz w:val="24"/>
          <w:szCs w:val="24"/>
          <w:lang w:val="fr"/>
        </w:rPr>
        <w:t xml:space="preserve">cule, formule chimique de la molécule, concentration massique.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Objectifs 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: </w:t>
      </w:r>
      <w:r>
        <w:rPr>
          <w:rFonts w:cs="Calibri"/>
          <w:i/>
          <w:iCs/>
          <w:sz w:val="24"/>
          <w:szCs w:val="24"/>
          <w:lang w:val="fr"/>
        </w:rPr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i/>
          <w:iCs/>
          <w:sz w:val="24"/>
          <w:szCs w:val="24"/>
          <w:lang w:val="fr"/>
        </w:rPr>
        <w:t xml:space="preserve">- Analyser des informations extraites d'un document scientifique,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i/>
          <w:iCs/>
          <w:sz w:val="24"/>
          <w:szCs w:val="24"/>
          <w:lang w:val="fr"/>
        </w:rPr>
        <w:t xml:space="preserve">- Pratiquer le calcul de la masse molaire d'une molécule en utilisant les masses molaires des atomes la constituant</w:t>
      </w:r>
      <w:r>
        <w:rPr>
          <w:rFonts w:cs="Calibri"/>
          <w:i/>
          <w:iCs/>
          <w:sz w:val="24"/>
          <w:szCs w:val="24"/>
          <w:lang w:val="fr"/>
        </w:rPr>
        <w:t xml:space="preserve">.</w:t>
      </w:r>
      <w:r>
        <w:rPr>
          <w:rFonts w:cs="Calibri"/>
          <w:i/>
          <w:iCs/>
          <w:sz w:val="24"/>
          <w:szCs w:val="24"/>
          <w:lang w:val="fr"/>
        </w:rPr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i/>
          <w:iCs/>
          <w:sz w:val="24"/>
          <w:szCs w:val="24"/>
          <w:lang w:val="fr"/>
        </w:rPr>
        <w:t xml:space="preserve">- Comprendre le concept de dilution 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i/>
          <w:iCs/>
          <w:sz w:val="24"/>
          <w:szCs w:val="24"/>
          <w:lang w:val="fr"/>
        </w:rPr>
        <w:t xml:space="preserve">- Appliquer les formules de dilution</w:t>
      </w:r>
      <w:r>
        <w:rPr>
          <w:rFonts w:cs="Calibri"/>
          <w:i/>
          <w:iCs/>
          <w:sz w:val="24"/>
          <w:szCs w:val="24"/>
          <w:lang w:val="fr"/>
        </w:rPr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Document : La chlord</w:t>
      </w: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é</w:t>
      </w:r>
      <w:r>
        <w:rPr>
          <w:rFonts w:cs="Calibri"/>
          <w:b/>
          <w:bCs/>
          <w:i/>
          <w:iCs/>
          <w:sz w:val="24"/>
          <w:szCs w:val="24"/>
          <w:u w:val="single"/>
          <w:lang w:val="fr"/>
        </w:rPr>
        <w:t xml:space="preserve">conémie </w:t>
      </w:r>
      <w:r>
        <w:rPr>
          <w:rFonts w:cs="Calibri"/>
          <w:i/>
          <w:iCs/>
          <w:sz w:val="24"/>
          <w:szCs w:val="24"/>
          <w:lang w:val="fr"/>
        </w:rPr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« 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Le risque de développer une pathologie due à une surexposition à la chlordécone concerne un quart des Martiniquais et 14% des Guadeloupéens contaminés par ce pesticide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 »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 a rappelé la coordinatrice du plan chlordécone de l'Etat, Edwige Duclay.</w:t>
      </w: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before="240" w:line="276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"Selon un rapport publié le 6 décembre 2022 par l'Agence nationale de sécurité sanitaire (Anses), près de 90% des populations de Martinique et de Guadeloupe sont contaminées à la chlordécone. Toutefois, 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les scientifiques ont confirmé que ce n'est pas parce qu'on a de la chlordécone dans le sang qu'on va forcément être malade"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.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before="240" w:line="276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Edwige Duc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l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a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y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 indique que le seuil de surexposition est fixé 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à 0,4 microgramme par litre de sang</w: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.</w:t>
      </w: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before="240" w:line="276" w:lineRule="auto"/>
        <w:ind w:left="720"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Extrait de Outre-mer La 1ere (avec AFP et Pierre Lacombe) • Publié le 7 janvier 2023 </w:t>
      </w: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b/>
          <w:bCs/>
          <w:i/>
          <w:iCs/>
          <w:sz w:val="24"/>
          <w:szCs w:val="24"/>
          <w:u w:val="single"/>
        </w:rPr>
      </w:pPr>
      <w:r>
        <w:rPr>
          <w:rFonts w:cs="Calibri"/>
          <w:b/>
          <w:bCs/>
          <w:i/>
          <w:iCs/>
          <w:sz w:val="24"/>
          <w:szCs w:val="24"/>
          <w:u w:val="single"/>
        </w:rPr>
        <w:t xml:space="preserve">Données :</w:t>
      </w:r>
      <w:r>
        <w:rPr>
          <w:rFonts w:cs="Calibri"/>
          <w:b/>
          <w:bCs/>
          <w:i/>
          <w:iCs/>
          <w:sz w:val="24"/>
          <w:szCs w:val="24"/>
          <w:u w:val="single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Masse molaire de l'atome de carbone (C) : 12,01 g/mol</w:t>
      </w:r>
      <w:r>
        <w:rPr>
          <w:rFonts w:cs="Calibri"/>
          <w:i/>
          <w:iCs/>
          <w:sz w:val="24"/>
          <w:szCs w:val="24"/>
        </w:rPr>
      </w:r>
      <w:r>
        <w:rPr>
          <w:rFonts w:cs="Calibri"/>
          <w:i/>
          <w:iCs/>
          <w:sz w:val="24"/>
          <w:szCs w:val="24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Masse molaire de l'atome de chlore (Cl) : 35,45 g/mol</w:t>
      </w:r>
      <w:r>
        <w:rPr>
          <w:rFonts w:cs="Calibri"/>
          <w:i/>
          <w:iCs/>
          <w:sz w:val="24"/>
          <w:szCs w:val="24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Masse molaire de l'atome d'oxygène (O) : 16,00 g/mol</w:t>
      </w:r>
      <w:r>
        <w:rPr>
          <w:rFonts w:cs="Calibri"/>
          <w:i/>
          <w:iCs/>
          <w:sz w:val="24"/>
          <w:szCs w:val="24"/>
        </w:rPr>
      </w:r>
    </w:p>
    <w:p>
      <w:pPr>
        <w:pStyle w:val="616"/>
        <w:widowControl w:val="false"/>
        <w:pBdr/>
        <w:spacing w:after="0" w:line="240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i/>
          <w:iCs/>
          <w:sz w:val="24"/>
          <w:szCs w:val="24"/>
          <w:lang w:val="fr"/>
        </w:rPr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1)</w:t>
      </w:r>
      <w:r>
        <w:rPr>
          <w:rFonts w:cs="Calibri"/>
          <w:sz w:val="24"/>
          <w:szCs w:val="24"/>
          <w:lang w:val="fr"/>
        </w:rPr>
        <w:t xml:space="preserve"> Quel est le seuil de surexposition à la molécule de chlordécone</w:t>
      </w:r>
      <w:r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  <w:t xml:space="preserve">?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2)</w:t>
      </w:r>
      <w:r>
        <w:rPr>
          <w:rFonts w:cs="Calibri"/>
          <w:sz w:val="24"/>
          <w:szCs w:val="24"/>
          <w:lang w:val="fr"/>
        </w:rPr>
        <w:t xml:space="preserve"> On suppose que le volume (en litre)</w:t>
      </w:r>
      <w:r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  <w:t xml:space="preserve">de sang d'un être humain correspond </w:t>
      </w:r>
      <w:r>
        <w:rPr>
          <w:rFonts w:cs="Calibri"/>
          <w:sz w:val="24"/>
          <w:szCs w:val="24"/>
          <w:lang w:val="fr"/>
        </w:rPr>
        <w:t xml:space="preserve">a</w:t>
      </w:r>
      <w:r>
        <w:rPr>
          <w:rFonts w:cs="Calibri"/>
          <w:sz w:val="24"/>
          <w:szCs w:val="24"/>
          <w:lang w:val="fr"/>
        </w:rPr>
        <w:t xml:space="preserve">pproximativement</w:t>
      </w:r>
      <w:r>
        <w:rPr>
          <w:rFonts w:cs="Calibri"/>
          <w:sz w:val="24"/>
          <w:szCs w:val="24"/>
          <w:lang w:val="fr"/>
        </w:rPr>
        <w:t xml:space="preserve"> à </w:t>
      </w:r>
      <w:r>
        <w:rPr>
          <w:rFonts w:cs="Calibri"/>
          <w:sz w:val="24"/>
          <w:szCs w:val="24"/>
          <w:lang w:val="fr"/>
        </w:rPr>
        <w:t xml:space="preserve">7% de sa masse corporelle (en kg).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a</w:t>
      </w:r>
      <w:r>
        <w:rPr>
          <w:rFonts w:cs="Calibri"/>
          <w:sz w:val="24"/>
          <w:szCs w:val="24"/>
          <w:lang w:val="fr"/>
        </w:rPr>
        <w:t xml:space="preserve">- Calculer le volume de sang (en litres) contenu dans le corps d'un individu pesant 100 kg.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b-</w:t>
      </w:r>
      <w:r>
        <w:rPr>
          <w:rFonts w:cs="Calibri"/>
          <w:sz w:val="24"/>
          <w:szCs w:val="24"/>
          <w:lang w:val="fr"/>
        </w:rPr>
        <w:t xml:space="preserve"> Déterminer la masse totale de chlordécone (en microgrammes) contenue dans le sang de cet individu si sa concentration sanguine est au seuil de surexposition.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3)</w:t>
      </w:r>
      <w:r>
        <w:rPr>
          <w:rFonts w:cs="Calibri"/>
          <w:sz w:val="24"/>
          <w:szCs w:val="24"/>
          <w:lang w:val="fr"/>
        </w:rPr>
        <w:t xml:space="preserve"> La chlordécone est un </w:t>
      </w:r>
      <w:r>
        <w:rPr>
          <w:rFonts w:cs="Calibri"/>
          <w:sz w:val="24"/>
          <w:szCs w:val="24"/>
          <w:lang w:val="fr"/>
        </w:rPr>
        <w:t xml:space="preserve">organochloré de formule chimique C</w:t>
      </w:r>
      <w:r>
        <w:rPr>
          <w:rFonts w:cs="Calibri"/>
          <w:sz w:val="24"/>
          <w:szCs w:val="24"/>
          <w:vertAlign w:val="subscript"/>
          <w:lang w:val="fr"/>
        </w:rPr>
        <w:t xml:space="preserve">10</w:t>
      </w:r>
      <w:r>
        <w:rPr>
          <w:rFonts w:cs="Calibri"/>
          <w:sz w:val="24"/>
          <w:szCs w:val="24"/>
          <w:lang w:val="fr"/>
        </w:rPr>
        <w:t xml:space="preserve">Cl</w:t>
      </w:r>
      <w:r>
        <w:rPr>
          <w:rFonts w:cs="Calibri"/>
          <w:sz w:val="24"/>
          <w:szCs w:val="24"/>
          <w:vertAlign w:val="subscript"/>
          <w:lang w:val="fr"/>
        </w:rPr>
        <w:t xml:space="preserve">10</w:t>
      </w:r>
      <w:r>
        <w:rPr>
          <w:rFonts w:cs="Calibri"/>
          <w:sz w:val="24"/>
          <w:szCs w:val="24"/>
          <w:lang w:val="fr"/>
        </w:rPr>
        <w:t xml:space="preserve">O. </w:t>
      </w:r>
      <w:r>
        <w:rPr>
          <w:rFonts w:cs="Calibri"/>
          <w:sz w:val="24"/>
          <w:szCs w:val="24"/>
          <w:lang w:val="fr"/>
        </w:rPr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D</w:t>
      </w:r>
      <w:r>
        <w:rPr>
          <w:rFonts w:cs="Calibri"/>
          <w:sz w:val="24"/>
          <w:szCs w:val="24"/>
          <w:lang w:val="fr"/>
        </w:rPr>
        <w:t xml:space="preserve">éterminer la masse molaire de la chlordécone</w:t>
      </w:r>
      <w:r>
        <w:rPr>
          <w:rFonts w:cs="Calibri"/>
          <w:sz w:val="24"/>
          <w:szCs w:val="24"/>
          <w:lang w:val="fr"/>
        </w:rPr>
        <w:t xml:space="preserve">.</w:t>
      </w:r>
      <w:r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4)</w:t>
      </w:r>
      <w:r>
        <w:rPr>
          <w:rFonts w:cs="Calibri"/>
          <w:sz w:val="24"/>
          <w:szCs w:val="24"/>
          <w:lang w:val="fr"/>
        </w:rPr>
        <w:t xml:space="preserve"> Calculer la concentration molaire correspondant au seuil de surexposition.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 w:right="1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5)</w:t>
      </w:r>
      <w:r>
        <w:rPr>
          <w:rFonts w:cs="Calibri"/>
          <w:sz w:val="24"/>
          <w:szCs w:val="24"/>
          <w:lang w:val="fr"/>
        </w:rPr>
        <w:t xml:space="preserve"> Un individu a une concentration de chlordécone dans le sang de 0,8 µg/</w:t>
      </w:r>
      <w:r>
        <w:rPr>
          <w:rFonts w:cs="Calibri"/>
          <w:sz w:val="24"/>
          <w:szCs w:val="24"/>
          <w:lang w:val="fr"/>
        </w:rPr>
        <w:t xml:space="preserve">L</w:t>
      </w:r>
      <w:r>
        <w:rPr>
          <w:rFonts w:cs="Calibri"/>
          <w:sz w:val="24"/>
          <w:szCs w:val="24"/>
          <w:lang w:val="fr"/>
        </w:rPr>
        <w:t xml:space="preserve">, ce qui est au-dessus du seuil de 0,4 µg/L. Pour analyser correctement cette prise de sang en laboratoire, il est nécessaire de la diluer 10 fois 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a-</w:t>
      </w:r>
      <w:r>
        <w:rPr>
          <w:rFonts w:cs="Calibri"/>
          <w:sz w:val="24"/>
          <w:szCs w:val="24"/>
          <w:lang w:val="fr"/>
        </w:rPr>
        <w:t xml:space="preserve"> Quel est le volume de</w:t>
      </w:r>
      <w:r>
        <w:rPr>
          <w:rFonts w:cs="Calibri"/>
          <w:sz w:val="24"/>
          <w:szCs w:val="24"/>
          <w:lang w:val="fr"/>
        </w:rPr>
        <w:t xml:space="preserve"> la pipette jaugée à utiliser pour préparer 100 mL de solution</w:t>
      </w:r>
      <w:r>
        <w:rPr>
          <w:rFonts w:cs="Calibri"/>
          <w:sz w:val="24"/>
          <w:szCs w:val="24"/>
          <w:lang w:val="fr"/>
        </w:rPr>
        <w:t xml:space="preserve">-</w:t>
      </w:r>
      <w:r>
        <w:rPr>
          <w:rFonts w:cs="Calibri"/>
          <w:sz w:val="24"/>
          <w:szCs w:val="24"/>
          <w:lang w:val="fr"/>
        </w:rPr>
        <w:t xml:space="preserve">fille diluée</w:t>
      </w:r>
      <w:r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  <w:t xml:space="preserve">?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b-</w:t>
      </w:r>
      <w:r>
        <w:rPr>
          <w:rFonts w:cs="Calibri"/>
          <w:sz w:val="24"/>
          <w:szCs w:val="24"/>
          <w:lang w:val="fr"/>
        </w:rPr>
        <w:t xml:space="preserve"> Donner le protocole de la dilution.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b/>
          <w:bCs/>
          <w:i/>
          <w:iCs/>
          <w:color w:val="ff0000"/>
          <w:sz w:val="24"/>
          <w:szCs w:val="24"/>
          <w:u w:val="single"/>
          <w:lang w:val="fr"/>
        </w:rPr>
      </w:pPr>
      <w:r>
        <w:rPr>
          <w:rFonts w:cs="Calibri"/>
          <w:b/>
          <w:bCs/>
          <w:i/>
          <w:iCs/>
          <w:color w:val="ff0000"/>
          <w:sz w:val="24"/>
          <w:szCs w:val="24"/>
          <w:u w:val="single"/>
          <w:lang w:val="fr"/>
        </w:rPr>
        <w:t xml:space="preserve">Eléments de correction</w:t>
      </w:r>
      <w:r>
        <w:rPr>
          <w:rFonts w:cs="Calibri"/>
          <w:b/>
          <w:bCs/>
          <w:i/>
          <w:iCs/>
          <w:color w:val="ff0000"/>
          <w:sz w:val="24"/>
          <w:szCs w:val="24"/>
          <w:u w:val="single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1) </w:t>
      </w:r>
      <w:r>
        <w:rPr>
          <w:rFonts w:cs="Calibri"/>
          <w:i/>
          <w:iCs/>
          <w:sz w:val="24"/>
          <w:szCs w:val="24"/>
          <w:lang w:val="fr"/>
        </w:rPr>
        <w:t xml:space="preserve">0,4 µg/L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2) </w:t>
      </w: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a</w:t>
      </w:r>
      <w:r>
        <w:rPr>
          <w:rFonts w:cs="Calibri"/>
          <w:i/>
          <w:iCs/>
          <w:sz w:val="24"/>
          <w:szCs w:val="24"/>
          <w:lang w:val="fr"/>
        </w:rPr>
        <w:t xml:space="preserve">-</w:t>
      </w:r>
      <w:r>
        <w:rPr>
          <w:rFonts w:cs="Calibri"/>
          <w:i/>
          <w:iCs/>
          <w:sz w:val="24"/>
          <w:szCs w:val="24"/>
          <w:lang w:val="fr"/>
        </w:rPr>
        <w:t xml:space="preserve">7 </w:t>
      </w:r>
      <w:r>
        <w:rPr>
          <w:rFonts w:cs="Calibri"/>
          <w:i/>
          <w:iCs/>
          <w:sz w:val="24"/>
          <w:szCs w:val="24"/>
          <w:lang w:val="fr"/>
        </w:rPr>
        <w:t xml:space="preserve">L</w:t>
      </w:r>
      <w:r>
        <w:rPr>
          <w:rFonts w:cs="Calibri"/>
          <w:i/>
          <w:iCs/>
          <w:sz w:val="24"/>
          <w:szCs w:val="24"/>
          <w:lang w:val="fr"/>
        </w:rPr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b</w:t>
      </w:r>
      <w:r>
        <w:rPr>
          <w:rFonts w:cs="Calibri"/>
          <w:i/>
          <w:iCs/>
          <w:sz w:val="24"/>
          <w:szCs w:val="24"/>
          <w:lang w:val="fr"/>
        </w:rPr>
        <w:t xml:space="preserve">- </w:t>
      </w:r>
      <w:r>
        <w:rPr>
          <w:rFonts w:cs="Calibri"/>
          <w:i/>
          <w:iCs/>
          <w:sz w:val="24"/>
          <w:szCs w:val="24"/>
          <w:lang w:val="fr"/>
        </w:rPr>
        <w:t xml:space="preserve">7</w:t>
      </w:r>
      <w:r>
        <w:rPr>
          <w:rFonts w:cs="Calibri"/>
          <w:i/>
          <w:iCs/>
          <w:sz w:val="24"/>
          <w:szCs w:val="24"/>
          <w:lang w:val="fr"/>
        </w:rPr>
        <w:t xml:space="preserve"> x </w:t>
      </w:r>
      <w:r>
        <w:rPr>
          <w:rFonts w:cs="Calibri"/>
          <w:i/>
          <w:iCs/>
          <w:sz w:val="24"/>
          <w:szCs w:val="24"/>
          <w:lang w:val="fr"/>
        </w:rPr>
        <w:t xml:space="preserve">0.4 = 0</w:t>
      </w:r>
      <w:r>
        <w:rPr>
          <w:rFonts w:cs="Calibri"/>
          <w:i/>
          <w:iCs/>
          <w:sz w:val="24"/>
          <w:szCs w:val="24"/>
          <w:lang w:val="fr"/>
        </w:rPr>
        <w:t xml:space="preserve">,</w:t>
      </w:r>
      <w:r>
        <w:rPr>
          <w:rFonts w:cs="Calibri"/>
          <w:i/>
          <w:iCs/>
          <w:sz w:val="24"/>
          <w:szCs w:val="24"/>
          <w:lang w:val="fr"/>
        </w:rPr>
        <w:t xml:space="preserve">28</w:t>
      </w:r>
      <w:r>
        <w:rPr>
          <w:rFonts w:cs="Calibri"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i/>
          <w:iCs/>
          <w:sz w:val="24"/>
          <w:szCs w:val="24"/>
          <w:lang w:val="fr"/>
        </w:rPr>
        <w:t xml:space="preserve">µg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i/>
          <w:iCs/>
          <w:sz w:val="24"/>
          <w:szCs w:val="24"/>
          <w:lang w:val="fr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320675</wp:posOffset>
                </wp:positionV>
                <wp:extent cx="5276850" cy="923925"/>
                <wp:effectExtent l="0" t="0" r="0" b="0"/>
                <wp:wrapSquare wrapText="bothSides"/>
                <wp:docPr id="1" name="_x0000_s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524288;o:allowoverlap:true;o:allowincell:true;mso-position-horizontal-relative:text;margin-left:22.90pt;mso-position-horizontal:absolute;mso-position-vertical-relative:text;margin-top:25.25pt;mso-position-vertical:absolute;width:415.50pt;height:72.75pt;mso-wrap-distance-left:9.00pt;mso-wrap-distance-top:0.00pt;mso-wrap-distance-right:9.00pt;mso-wrap-distance-bottom:0.00pt;z-index:1;" stroked="f">
                <w10:wrap type="square"/>
                <v:imagedata r:id="rId8" o:title=""/>
                <o:lock v:ext="edit" rotation="t"/>
              </v:shape>
            </w:pict>
          </mc:Fallback>
        </mc:AlternateContent>
      </w: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3)</w:t>
      </w:r>
      <w:r>
        <w:rPr>
          <w:rFonts w:cs="Calibri"/>
          <w:i/>
          <w:iCs/>
          <w:sz w:val="24"/>
          <w:szCs w:val="24"/>
          <w:lang w:val="fr"/>
        </w:rPr>
        <w:t xml:space="preserve"> M(C</w:t>
      </w:r>
      <w:r>
        <w:rPr>
          <w:rFonts w:cs="Calibri"/>
          <w:i/>
          <w:iCs/>
          <w:sz w:val="24"/>
          <w:szCs w:val="24"/>
          <w:vertAlign w:val="subscript"/>
          <w:lang w:val="fr"/>
        </w:rPr>
        <w:t xml:space="preserve">10</w:t>
      </w:r>
      <w:r>
        <w:rPr>
          <w:rFonts w:cs="Calibri"/>
          <w:i/>
          <w:iCs/>
          <w:sz w:val="24"/>
          <w:szCs w:val="24"/>
          <w:lang w:val="fr"/>
        </w:rPr>
        <w:t xml:space="preserve">Cl</w:t>
      </w:r>
      <w:r>
        <w:rPr>
          <w:rFonts w:cs="Calibri"/>
          <w:i/>
          <w:iCs/>
          <w:sz w:val="24"/>
          <w:szCs w:val="24"/>
          <w:vertAlign w:val="subscript"/>
          <w:lang w:val="fr"/>
        </w:rPr>
        <w:t xml:space="preserve">10</w:t>
      </w:r>
      <w:r>
        <w:rPr>
          <w:rFonts w:cs="Calibri"/>
          <w:i/>
          <w:iCs/>
          <w:sz w:val="24"/>
          <w:szCs w:val="24"/>
          <w:lang w:val="fr"/>
        </w:rPr>
        <w:t xml:space="preserve">O ) = 10</w:t>
      </w:r>
      <w:r>
        <w:rPr>
          <w:rFonts w:cs="Calibri"/>
          <w:i/>
          <w:iCs/>
          <w:sz w:val="24"/>
          <w:szCs w:val="24"/>
          <w:lang w:val="fr"/>
        </w:rPr>
        <w:t xml:space="preserve"> x </w:t>
      </w:r>
      <w:r>
        <w:rPr>
          <w:rFonts w:cs="Calibri"/>
          <w:i/>
          <w:iCs/>
          <w:sz w:val="24"/>
          <w:szCs w:val="24"/>
          <w:lang w:val="fr"/>
        </w:rPr>
        <w:t xml:space="preserve">M(C) +</w:t>
      </w:r>
      <w:r>
        <w:rPr>
          <w:rFonts w:cs="Calibri"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i/>
          <w:iCs/>
          <w:sz w:val="24"/>
          <w:szCs w:val="24"/>
          <w:lang w:val="fr"/>
        </w:rPr>
        <w:t xml:space="preserve">10</w:t>
      </w:r>
      <w:r>
        <w:rPr>
          <w:rFonts w:cs="Calibri"/>
          <w:i/>
          <w:iCs/>
          <w:sz w:val="24"/>
          <w:szCs w:val="24"/>
          <w:lang w:val="fr"/>
        </w:rPr>
        <w:t xml:space="preserve"> x </w:t>
      </w:r>
      <w:r>
        <w:rPr>
          <w:rFonts w:cs="Calibri"/>
          <w:i/>
          <w:iCs/>
          <w:sz w:val="24"/>
          <w:szCs w:val="24"/>
          <w:lang w:val="fr"/>
        </w:rPr>
        <w:t xml:space="preserve">M(Cl) +</w:t>
      </w:r>
      <w:r>
        <w:rPr>
          <w:rFonts w:cs="Calibri"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i/>
          <w:iCs/>
          <w:sz w:val="24"/>
          <w:szCs w:val="24"/>
          <w:lang w:val="fr"/>
        </w:rPr>
        <w:t xml:space="preserve">M(0) = 490,60</w:t>
      </w:r>
      <w:r>
        <w:rPr>
          <w:rFonts w:cs="Calibri"/>
          <w:i/>
          <w:iCs/>
          <w:sz w:val="24"/>
          <w:szCs w:val="24"/>
          <w:lang w:val="fr"/>
        </w:rPr>
        <w:t xml:space="preserve"> </w:t>
      </w:r>
      <w:r>
        <w:rPr>
          <w:rFonts w:cs="Calibri"/>
          <w:i/>
          <w:iCs/>
          <w:sz w:val="24"/>
          <w:szCs w:val="24"/>
          <w:lang w:val="fr"/>
        </w:rPr>
        <w:t xml:space="preserve">g/mol</w:t>
      </w:r>
      <w:r>
        <w:rPr>
          <w:rFonts w:cs="Calibri"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40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  <w:t xml:space="preserve">4)</w:t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40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0" w:line="240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b/>
          <w:bCs/>
          <w:i/>
          <w:iCs/>
          <w:sz w:val="24"/>
          <w:szCs w:val="24"/>
          <w:lang w:val="fr"/>
        </w:rPr>
      </w:pPr>
      <w:r>
        <w:rPr>
          <w:rFonts w:cs="Calibri"/>
          <w:b/>
          <w:bCs/>
          <w:i/>
          <w:iCs/>
          <w:sz w:val="24"/>
          <w:szCs w:val="24"/>
          <w:lang w:val="fr"/>
        </w:rPr>
      </w:r>
      <w:r>
        <w:rPr>
          <w:rFonts w:cs="Calibri"/>
          <w:b/>
          <w:bCs/>
          <w:i/>
          <w:i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b/>
          <w:bCs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5) </w:t>
      </w:r>
      <w:r>
        <w:rPr>
          <w:rFonts w:cs="Calibri"/>
          <w:b/>
          <w:bCs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a-</w:t>
      </w:r>
      <w:r>
        <w:rPr>
          <w:rFonts w:cs="Calibri"/>
          <w:sz w:val="24"/>
          <w:szCs w:val="24"/>
          <w:lang w:val="fr"/>
        </w:rPr>
        <w:t xml:space="preserve">La pipette jaugée à un volume de 10 m</w:t>
      </w:r>
      <w:r>
        <w:rPr>
          <w:rFonts w:cs="Calibri"/>
          <w:sz w:val="24"/>
          <w:szCs w:val="24"/>
          <w:lang w:val="fr"/>
        </w:rPr>
        <w:t xml:space="preserve">L</w:t>
      </w:r>
      <w:r>
        <w:rPr>
          <w:rFonts w:cs="Calibri"/>
          <w:sz w:val="24"/>
          <w:szCs w:val="24"/>
          <w:lang w:val="fr"/>
        </w:rPr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t xml:space="preserve">b- </w:t>
      </w:r>
      <w:r>
        <w:rPr>
          <w:rFonts w:cs="Calibri"/>
          <w:sz w:val="24"/>
          <w:szCs w:val="24"/>
          <w:lang w:val="fr"/>
        </w:rPr>
        <w:t xml:space="preserve">Donner le protocole de la  dilution.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 w:left="720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- </w:t>
      </w:r>
      <w:r>
        <w:rPr>
          <w:rFonts w:cs="Calibri"/>
          <w:sz w:val="24"/>
          <w:szCs w:val="24"/>
          <w:lang w:val="fr"/>
        </w:rPr>
        <w:t xml:space="preserve">prélever</w:t>
      </w:r>
      <w:r>
        <w:rPr>
          <w:rFonts w:cs="Calibri"/>
          <w:sz w:val="24"/>
          <w:szCs w:val="24"/>
          <w:lang w:val="fr"/>
        </w:rPr>
        <w:t xml:space="preserve"> 10 ml de la solution mère à l'aide d'une pipette jaugée, 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 w:left="720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- l'introduire dans la fiole jaugée de 100m</w:t>
      </w:r>
      <w:r>
        <w:rPr>
          <w:rFonts w:cs="Calibri"/>
          <w:sz w:val="24"/>
          <w:szCs w:val="24"/>
          <w:lang w:val="fr"/>
        </w:rPr>
        <w:t xml:space="preserve">L,</w:t>
      </w:r>
      <w:r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 w:left="720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- remplir la fiole d'eau distillée jusqu'au 3/4,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 w:left="720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-</w:t>
      </w:r>
      <w:r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  <w:t xml:space="preserve">boucher et homogénéiser,</w:t>
      </w:r>
      <w:r>
        <w:rPr>
          <w:rFonts w:cs="Calibri"/>
          <w:sz w:val="24"/>
          <w:szCs w:val="24"/>
          <w:lang w:val="fr"/>
        </w:rPr>
      </w:r>
    </w:p>
    <w:p>
      <w:pPr>
        <w:pStyle w:val="616"/>
        <w:widowControl w:val="false"/>
        <w:pBdr/>
        <w:spacing w:after="200" w:line="276" w:lineRule="auto"/>
        <w:ind w:left="720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- remplir la fiole jaugée jusqu'au trait de jauge.</w:t>
      </w:r>
      <w:r>
        <w:rPr>
          <w:rFonts w:cs="Calibri"/>
          <w:sz w:val="24"/>
          <w:szCs w:val="24"/>
          <w:lang w:val="fr"/>
        </w:rPr>
      </w:r>
    </w:p>
    <w:sectPr>
      <w:footnotePr/>
      <w:endnotePr/>
      <w:type w:val="nextPage"/>
      <w:pgSz w:h="15840" w:orient="portrait" w:w="12240"/>
      <w:pgMar w:top="1417" w:right="1183" w:bottom="1417" w:left="1417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6"/>
    <w:next w:val="61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6"/>
    <w:next w:val="61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6"/>
    <w:next w:val="61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6"/>
    <w:next w:val="61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6"/>
    <w:next w:val="61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6"/>
    <w:next w:val="61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6"/>
    <w:next w:val="61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6"/>
    <w:next w:val="61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6"/>
    <w:next w:val="61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6"/>
    <w:next w:val="61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6"/>
    <w:next w:val="616"/>
    <w:uiPriority w:val="99"/>
    <w:unhideWhenUsed/>
    <w:pPr>
      <w:pBdr/>
      <w:spacing w:after="0" w:afterAutospacing="0"/>
      <w:ind/>
    </w:pPr>
  </w:style>
  <w:style w:type="paragraph" w:styleId="616" w:default="1">
    <w:name w:val="Normal"/>
    <w:next w:val="616"/>
    <w:link w:val="616"/>
    <w:qFormat/>
    <w:pPr>
      <w:pBdr/>
      <w:spacing w:after="160" w:line="259" w:lineRule="auto"/>
      <w:ind/>
    </w:pPr>
    <w:rPr>
      <w:sz w:val="22"/>
      <w:szCs w:val="22"/>
      <w:lang w:val="fr-FR" w:eastAsia="fr-FR" w:bidi="ar-SA"/>
    </w:rPr>
  </w:style>
  <w:style w:type="character" w:styleId="617">
    <w:name w:val="Police par défaut"/>
    <w:next w:val="617"/>
    <w:link w:val="616"/>
    <w:uiPriority w:val="1"/>
    <w:semiHidden/>
    <w:unhideWhenUsed/>
    <w:pPr>
      <w:pBdr/>
      <w:spacing/>
      <w:ind/>
    </w:pPr>
  </w:style>
  <w:style w:type="table" w:styleId="618">
    <w:name w:val="Tableau Normal"/>
    <w:next w:val="618"/>
    <w:link w:val="616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>
    <w:name w:val="Aucune liste"/>
    <w:next w:val="619"/>
    <w:link w:val="616"/>
    <w:uiPriority w:val="99"/>
    <w:semiHidden/>
    <w:unhideWhenUsed/>
    <w:pPr>
      <w:pBdr/>
      <w:spacing/>
      <w:ind/>
    </w:pPr>
  </w:style>
  <w:style w:type="character" w:styleId="932" w:default="1">
    <w:name w:val="Default Paragraph Font"/>
    <w:uiPriority w:val="1"/>
    <w:semiHidden/>
    <w:unhideWhenUsed/>
    <w:pPr>
      <w:pBdr/>
      <w:spacing/>
      <w:ind/>
    </w:pPr>
  </w:style>
  <w:style w:type="numbering" w:styleId="933" w:default="1">
    <w:name w:val="No List"/>
    <w:uiPriority w:val="99"/>
    <w:semiHidden/>
    <w:unhideWhenUsed/>
    <w:pPr>
      <w:pBdr/>
      <w:spacing/>
      <w:ind/>
    </w:pPr>
  </w:style>
  <w:style w:type="table" w:styleId="93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EDMOND</dc:creator>
  <cp:revision>3</cp:revision>
  <dcterms:created xsi:type="dcterms:W3CDTF">2024-06-15T00:56:00Z</dcterms:created>
  <dcterms:modified xsi:type="dcterms:W3CDTF">2024-06-17T19:15:31Z</dcterms:modified>
  <cp:version>1048576</cp:version>
</cp:coreProperties>
</file>