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482BB" w14:textId="77777777" w:rsidR="00D77719" w:rsidRDefault="00B931AF">
      <w:r>
        <w:rPr>
          <w:rFonts w:ascii="Cambria" w:eastAsiaTheme="majorEastAsia" w:hAnsi="Cambria" w:cstheme="majorBidi"/>
          <w:b/>
          <w:bCs/>
          <w:noProof/>
          <w:color w:val="2F5496" w:themeColor="accent1" w:themeShade="BF"/>
          <w:sz w:val="32"/>
          <w:szCs w:val="32"/>
          <w:lang w:eastAsia="fr-FR"/>
        </w:rPr>
        <w:drawing>
          <wp:anchor distT="0" distB="0" distL="114300" distR="114300" simplePos="0" relativeHeight="251661312" behindDoc="0" locked="0" layoutInCell="1" allowOverlap="1" wp14:anchorId="7E1B1D1F" wp14:editId="713926F8">
            <wp:simplePos x="0" y="0"/>
            <wp:positionH relativeFrom="column">
              <wp:posOffset>7234802</wp:posOffset>
            </wp:positionH>
            <wp:positionV relativeFrom="paragraph">
              <wp:posOffset>116534</wp:posOffset>
            </wp:positionV>
            <wp:extent cx="1686297" cy="833929"/>
            <wp:effectExtent l="0" t="0" r="3175" b="0"/>
            <wp:wrapNone/>
            <wp:docPr id="2" name="Image 2" descr="Une image contenant intérieur, alimentation, table, pet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intérieur, alimentation, table, petit&#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3985" cy="837731"/>
                    </a:xfrm>
                    <a:prstGeom prst="rect">
                      <a:avLst/>
                    </a:prstGeom>
                  </pic:spPr>
                </pic:pic>
              </a:graphicData>
            </a:graphic>
            <wp14:sizeRelH relativeFrom="margin">
              <wp14:pctWidth>0</wp14:pctWidth>
            </wp14:sizeRelH>
            <wp14:sizeRelV relativeFrom="margin">
              <wp14:pctHeight>0</wp14:pctHeight>
            </wp14:sizeRelV>
          </wp:anchor>
        </w:drawing>
      </w:r>
    </w:p>
    <w:p w14:paraId="3FF7F296" w14:textId="77777777" w:rsidR="00EA6927" w:rsidRDefault="00B931AF">
      <w:r>
        <w:rPr>
          <w:noProof/>
          <w:lang w:eastAsia="fr-FR"/>
        </w:rPr>
        <w:drawing>
          <wp:anchor distT="0" distB="0" distL="114300" distR="114300" simplePos="0" relativeHeight="251664384" behindDoc="0" locked="0" layoutInCell="1" allowOverlap="1" wp14:anchorId="3898E9E9" wp14:editId="5D52662F">
            <wp:simplePos x="0" y="0"/>
            <wp:positionH relativeFrom="margin">
              <wp:posOffset>7234695</wp:posOffset>
            </wp:positionH>
            <wp:positionV relativeFrom="paragraph">
              <wp:posOffset>726308</wp:posOffset>
            </wp:positionV>
            <wp:extent cx="1877223" cy="604767"/>
            <wp:effectExtent l="0" t="0" r="2540" b="0"/>
            <wp:wrapNone/>
            <wp:docPr id="4" name="Image 4" descr="Une image contenant gens, alimen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gens, alimentation&#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7223" cy="604767"/>
                    </a:xfrm>
                    <a:prstGeom prst="rect">
                      <a:avLst/>
                    </a:prstGeom>
                  </pic:spPr>
                </pic:pic>
              </a:graphicData>
            </a:graphic>
            <wp14:sizeRelH relativeFrom="margin">
              <wp14:pctWidth>0</wp14:pctWidth>
            </wp14:sizeRelH>
            <wp14:sizeRelV relativeFrom="margin">
              <wp14:pctHeight>0</wp14:pctHeight>
            </wp14:sizeRelV>
          </wp:anchor>
        </w:drawing>
      </w:r>
      <w:r>
        <w:rPr>
          <w:rFonts w:ascii="Cambria" w:eastAsiaTheme="majorEastAsia" w:hAnsi="Cambria" w:cstheme="majorBidi"/>
          <w:b/>
          <w:bCs/>
          <w:noProof/>
          <w:color w:val="2F5496" w:themeColor="accent1" w:themeShade="BF"/>
          <w:sz w:val="32"/>
          <w:szCs w:val="32"/>
          <w:lang w:eastAsia="fr-FR"/>
        </w:rPr>
        <mc:AlternateContent>
          <mc:Choice Requires="wps">
            <w:drawing>
              <wp:anchor distT="0" distB="0" distL="114300" distR="114300" simplePos="0" relativeHeight="251662336" behindDoc="0" locked="0" layoutInCell="1" allowOverlap="1" wp14:anchorId="3D271169" wp14:editId="1ED3B80C">
                <wp:simplePos x="0" y="0"/>
                <wp:positionH relativeFrom="column">
                  <wp:posOffset>1724025</wp:posOffset>
                </wp:positionH>
                <wp:positionV relativeFrom="paragraph">
                  <wp:posOffset>158065</wp:posOffset>
                </wp:positionV>
                <wp:extent cx="4868884" cy="1009403"/>
                <wp:effectExtent l="0" t="0" r="8255" b="6985"/>
                <wp:wrapNone/>
                <wp:docPr id="3" name="Rectangle 3"/>
                <wp:cNvGraphicFramePr/>
                <a:graphic xmlns:a="http://schemas.openxmlformats.org/drawingml/2006/main">
                  <a:graphicData uri="http://schemas.microsoft.com/office/word/2010/wordprocessingShape">
                    <wps:wsp>
                      <wps:cNvSpPr/>
                      <wps:spPr>
                        <a:xfrm>
                          <a:off x="0" y="0"/>
                          <a:ext cx="4868884" cy="10094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D32CEC" w14:textId="77777777" w:rsidR="00B931AF" w:rsidRDefault="006315BF" w:rsidP="00B931AF">
                            <w:pPr>
                              <w:jc w:val="center"/>
                              <w:rPr>
                                <w:b/>
                                <w:bCs/>
                                <w:sz w:val="28"/>
                                <w:szCs w:val="28"/>
                              </w:rPr>
                            </w:pPr>
                            <w:r>
                              <w:rPr>
                                <w:b/>
                                <w:bCs/>
                                <w:sz w:val="28"/>
                                <w:szCs w:val="28"/>
                              </w:rPr>
                              <w:t>ACTION ACADEMIQUE DE</w:t>
                            </w:r>
                            <w:r w:rsidR="00B931AF" w:rsidRPr="00B931AF">
                              <w:rPr>
                                <w:b/>
                                <w:bCs/>
                                <w:sz w:val="28"/>
                                <w:szCs w:val="28"/>
                              </w:rPr>
                              <w:t xml:space="preserve"> MATHEMATIQUES A LA MATERNELLE </w:t>
                            </w:r>
                          </w:p>
                          <w:p w14:paraId="346F0E8F" w14:textId="6FE1D1E3" w:rsidR="003F5447" w:rsidRPr="00B931AF" w:rsidRDefault="003F5447" w:rsidP="00B931AF">
                            <w:pPr>
                              <w:jc w:val="center"/>
                              <w:rPr>
                                <w:b/>
                                <w:bCs/>
                                <w:sz w:val="28"/>
                                <w:szCs w:val="28"/>
                              </w:rPr>
                            </w:pPr>
                            <w:r>
                              <w:rPr>
                                <w:b/>
                                <w:bCs/>
                                <w:sz w:val="28"/>
                                <w:szCs w:val="28"/>
                              </w:rPr>
                              <w:t>202</w:t>
                            </w:r>
                            <w:r w:rsidR="004F3DF3">
                              <w:rPr>
                                <w:b/>
                                <w:bCs/>
                                <w:sz w:val="28"/>
                                <w:szCs w:val="28"/>
                              </w:rPr>
                              <w:t>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271169" id="Rectangle 3" o:spid="_x0000_s1026" style="position:absolute;margin-left:135.75pt;margin-top:12.45pt;width:383.4pt;height:7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" fillcolor="#4472c4 [3204]" strokecolor="#1f3763 [1604]" strokeweight="1pt">
                <v:textbox>
                  <w:txbxContent>
                    <w:p w14:paraId="04D32CEC" w14:textId="77777777" w:rsidR="00B931AF" w:rsidRDefault="006315BF" w:rsidP="00B931AF">
                      <w:pPr>
                        <w:jc w:val="center"/>
                        <w:rPr>
                          <w:b/>
                          <w:bCs/>
                          <w:sz w:val="28"/>
                          <w:szCs w:val="28"/>
                        </w:rPr>
                      </w:pPr>
                      <w:r>
                        <w:rPr>
                          <w:b/>
                          <w:bCs/>
                          <w:sz w:val="28"/>
                          <w:szCs w:val="28"/>
                        </w:rPr>
                        <w:t>ACTION ACADEMIQUE DE</w:t>
                      </w:r>
                      <w:r w:rsidR="00B931AF" w:rsidRPr="00B931AF">
                        <w:rPr>
                          <w:b/>
                          <w:bCs/>
                          <w:sz w:val="28"/>
                          <w:szCs w:val="28"/>
                        </w:rPr>
                        <w:t xml:space="preserve"> MATHEMATIQUES A LA MATERNELLE </w:t>
                      </w:r>
                    </w:p>
                    <w:p w14:paraId="346F0E8F" w14:textId="6FE1D1E3" w:rsidR="003F5447" w:rsidRPr="00B931AF" w:rsidRDefault="003F5447" w:rsidP="00B931AF">
                      <w:pPr>
                        <w:jc w:val="center"/>
                        <w:rPr>
                          <w:b/>
                          <w:bCs/>
                          <w:sz w:val="28"/>
                          <w:szCs w:val="28"/>
                        </w:rPr>
                      </w:pPr>
                      <w:r>
                        <w:rPr>
                          <w:b/>
                          <w:bCs/>
                          <w:sz w:val="28"/>
                          <w:szCs w:val="28"/>
                        </w:rPr>
                        <w:t>202</w:t>
                      </w:r>
                      <w:r w:rsidR="004F3DF3">
                        <w:rPr>
                          <w:b/>
                          <w:bCs/>
                          <w:sz w:val="28"/>
                          <w:szCs w:val="28"/>
                        </w:rPr>
                        <w:t>2-2023</w:t>
                      </w:r>
                    </w:p>
                  </w:txbxContent>
                </v:textbox>
              </v:rect>
            </w:pict>
          </mc:Fallback>
        </mc:AlternateContent>
      </w:r>
      <w:r w:rsidR="00D77719">
        <w:rPr>
          <w:rFonts w:ascii="Cambria" w:eastAsiaTheme="majorEastAsia" w:hAnsi="Cambria" w:cstheme="majorBidi"/>
          <w:b/>
          <w:bCs/>
          <w:noProof/>
          <w:color w:val="2F5496" w:themeColor="accent1" w:themeShade="BF"/>
          <w:sz w:val="32"/>
          <w:szCs w:val="32"/>
          <w:lang w:eastAsia="fr-FR"/>
        </w:rPr>
        <w:drawing>
          <wp:inline distT="0" distB="0" distL="0" distR="0" wp14:anchorId="3B48621A" wp14:editId="62E84CB2">
            <wp:extent cx="1330036" cy="110617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5826" cy="1119302"/>
                    </a:xfrm>
                    <a:prstGeom prst="rect">
                      <a:avLst/>
                    </a:prstGeom>
                  </pic:spPr>
                </pic:pic>
              </a:graphicData>
            </a:graphic>
          </wp:inline>
        </w:drawing>
      </w:r>
      <w:r w:rsidR="00D77719">
        <w:tab/>
      </w:r>
    </w:p>
    <w:p w14:paraId="2622363E" w14:textId="77777777" w:rsidR="00D77719" w:rsidRPr="00D77719" w:rsidRDefault="00D77719">
      <w:pPr>
        <w:rPr>
          <w:sz w:val="13"/>
          <w:szCs w:val="13"/>
        </w:rPr>
      </w:pPr>
    </w:p>
    <w:tbl>
      <w:tblPr>
        <w:tblW w:w="1559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81"/>
        <w:gridCol w:w="9515"/>
      </w:tblGrid>
      <w:tr w:rsidR="00D77719" w14:paraId="3372926C" w14:textId="77777777" w:rsidTr="00B931AF">
        <w:trPr>
          <w:trHeight w:val="516"/>
        </w:trPr>
        <w:tc>
          <w:tcPr>
            <w:tcW w:w="15596" w:type="dxa"/>
            <w:gridSpan w:val="2"/>
            <w:shd w:val="clear" w:color="auto" w:fill="FFF2CC" w:themeFill="accent4" w:themeFillTint="33"/>
          </w:tcPr>
          <w:p w14:paraId="0987A286" w14:textId="77777777" w:rsidR="00D77719" w:rsidRDefault="00D77719" w:rsidP="00483C67">
            <w:pPr>
              <w:jc w:val="both"/>
            </w:pPr>
            <w:r w:rsidRPr="00B931AF">
              <w:rPr>
                <w:b/>
                <w:bCs/>
                <w:sz w:val="24"/>
                <w:szCs w:val="24"/>
              </w:rPr>
              <w:t>Dossier suivi par</w:t>
            </w:r>
            <w:r w:rsidRPr="00B931AF">
              <w:rPr>
                <w:sz w:val="24"/>
                <w:szCs w:val="24"/>
              </w:rPr>
              <w:t> : Missions Préélémentaire – 100% réussite – Mathématiques – Éducation prioritaire</w:t>
            </w:r>
          </w:p>
        </w:tc>
      </w:tr>
      <w:tr w:rsidR="00D77719" w14:paraId="7D87BDB6" w14:textId="77777777" w:rsidTr="00B931AF">
        <w:trPr>
          <w:trHeight w:val="1453"/>
        </w:trPr>
        <w:tc>
          <w:tcPr>
            <w:tcW w:w="15596" w:type="dxa"/>
            <w:gridSpan w:val="2"/>
          </w:tcPr>
          <w:p w14:paraId="4D68055C" w14:textId="77777777" w:rsidR="00D77719" w:rsidRDefault="00D77719" w:rsidP="00483C67">
            <w:pPr>
              <w:pStyle w:val="Sansinterligne"/>
              <w:spacing w:line="360" w:lineRule="auto"/>
              <w:jc w:val="both"/>
            </w:pPr>
            <w:r w:rsidRPr="00D77719">
              <w:rPr>
                <w:b/>
                <w:bCs/>
                <w:u w:val="single"/>
              </w:rPr>
              <w:t>Finalité :</w:t>
            </w:r>
            <w:r>
              <w:t xml:space="preserve"> Veiller à une efficacité du plan Mathématique et du dispositif Fondamentaux + dans toutes les écoles maternelles en référence </w:t>
            </w:r>
            <w:r w:rsidR="00B931AF">
              <w:t>à la re</w:t>
            </w:r>
            <w:r>
              <w:t>commandation pédagogique</w:t>
            </w:r>
            <w:r w:rsidR="00B931AF">
              <w:t xml:space="preserve"> </w:t>
            </w:r>
            <w:r w:rsidR="00B931AF" w:rsidRPr="00605AA6">
              <w:t>n° 2019-085 du 28-5-2019, un apprentissage fondamental à l'école maternelle : découvrir les nombres et leurs utilisations et des résultats aux évaluations repères CP-CE1.</w:t>
            </w:r>
          </w:p>
          <w:p w14:paraId="2AA2893E" w14:textId="77777777" w:rsidR="00D77719" w:rsidRPr="00D77719" w:rsidRDefault="00D77719" w:rsidP="00483C67">
            <w:pPr>
              <w:pStyle w:val="Sansinterligne"/>
              <w:spacing w:line="360" w:lineRule="auto"/>
              <w:jc w:val="both"/>
              <w:rPr>
                <w:b/>
                <w:bCs/>
                <w:u w:val="single"/>
              </w:rPr>
            </w:pPr>
            <w:r w:rsidRPr="00D77719">
              <w:rPr>
                <w:b/>
                <w:bCs/>
                <w:u w:val="single"/>
              </w:rPr>
              <w:t xml:space="preserve">Ambitions : </w:t>
            </w:r>
          </w:p>
          <w:p w14:paraId="3877DBCD" w14:textId="77777777" w:rsidR="00B931AF" w:rsidRDefault="00B931AF" w:rsidP="00483C67">
            <w:pPr>
              <w:pStyle w:val="Sansinterligne"/>
              <w:numPr>
                <w:ilvl w:val="0"/>
                <w:numId w:val="2"/>
              </w:numPr>
              <w:spacing w:line="360" w:lineRule="auto"/>
              <w:jc w:val="both"/>
            </w:pPr>
            <w:r>
              <w:t>Avoir une meilleure prise en compte de l’existant</w:t>
            </w:r>
          </w:p>
          <w:p w14:paraId="69381DDD" w14:textId="77777777" w:rsidR="00D77719" w:rsidRDefault="00D77719" w:rsidP="00483C67">
            <w:pPr>
              <w:pStyle w:val="Sansinterligne"/>
              <w:numPr>
                <w:ilvl w:val="0"/>
                <w:numId w:val="2"/>
              </w:numPr>
              <w:spacing w:line="360" w:lineRule="auto"/>
              <w:jc w:val="both"/>
            </w:pPr>
            <w:r>
              <w:t>Développer de manière significative la stabilisation de la connaissance des petits nombres jusqu’à 10</w:t>
            </w:r>
          </w:p>
          <w:p w14:paraId="28DE91AF" w14:textId="77777777" w:rsidR="00D77719" w:rsidRDefault="00D77719" w:rsidP="00483C67">
            <w:pPr>
              <w:pStyle w:val="Sansinterligne"/>
              <w:numPr>
                <w:ilvl w:val="0"/>
                <w:numId w:val="2"/>
              </w:numPr>
              <w:spacing w:line="360" w:lineRule="auto"/>
              <w:jc w:val="both"/>
            </w:pPr>
            <w:r>
              <w:t>Proposer quotidiennement aux élèves des situations pédagogiques spécifiquement organisées pour donner sens aux nombres</w:t>
            </w:r>
          </w:p>
        </w:tc>
      </w:tr>
      <w:tr w:rsidR="00D77719" w14:paraId="3DA7FE30" w14:textId="77777777" w:rsidTr="00B931AF">
        <w:trPr>
          <w:trHeight w:val="166"/>
        </w:trPr>
        <w:tc>
          <w:tcPr>
            <w:tcW w:w="15596" w:type="dxa"/>
            <w:gridSpan w:val="2"/>
            <w:shd w:val="clear" w:color="auto" w:fill="DEEAF6" w:themeFill="accent5" w:themeFillTint="33"/>
          </w:tcPr>
          <w:p w14:paraId="5B85F8D6" w14:textId="77777777" w:rsidR="00D77719" w:rsidRPr="00D77719" w:rsidRDefault="00D77719" w:rsidP="00483C67">
            <w:pPr>
              <w:pStyle w:val="Sansinterligne"/>
              <w:spacing w:line="360" w:lineRule="auto"/>
              <w:jc w:val="both"/>
              <w:rPr>
                <w:b/>
                <w:bCs/>
              </w:rPr>
            </w:pPr>
            <w:r w:rsidRPr="00B931AF">
              <w:rPr>
                <w:b/>
                <w:bCs/>
                <w:sz w:val="28"/>
                <w:szCs w:val="28"/>
              </w:rPr>
              <w:t>CADRE DE REFERENCE</w:t>
            </w:r>
          </w:p>
        </w:tc>
      </w:tr>
      <w:tr w:rsidR="00D77719" w14:paraId="1FAF5F8F" w14:textId="77777777" w:rsidTr="00B931AF">
        <w:trPr>
          <w:trHeight w:val="2687"/>
        </w:trPr>
        <w:tc>
          <w:tcPr>
            <w:tcW w:w="15596" w:type="dxa"/>
            <w:gridSpan w:val="2"/>
          </w:tcPr>
          <w:p w14:paraId="70CF461C" w14:textId="77777777" w:rsidR="00B931AF" w:rsidRDefault="00B931AF" w:rsidP="00483C67">
            <w:pPr>
              <w:tabs>
                <w:tab w:val="left" w:pos="142"/>
              </w:tabs>
              <w:spacing w:line="240" w:lineRule="auto"/>
              <w:jc w:val="both"/>
            </w:pPr>
          </w:p>
          <w:p w14:paraId="5AC195BC" w14:textId="77777777" w:rsidR="00D77719" w:rsidRPr="00B931AF" w:rsidRDefault="00B931AF" w:rsidP="00483C67">
            <w:pPr>
              <w:pStyle w:val="Sansinterligne"/>
              <w:jc w:val="both"/>
              <w:rPr>
                <w:b/>
                <w:bCs/>
                <w:color w:val="2F5496" w:themeColor="accent1" w:themeShade="BF"/>
                <w:sz w:val="24"/>
                <w:szCs w:val="24"/>
              </w:rPr>
            </w:pPr>
            <w:r w:rsidRPr="00B931AF">
              <w:rPr>
                <w:b/>
                <w:bCs/>
                <w:color w:val="2F5496" w:themeColor="accent1" w:themeShade="BF"/>
                <w:sz w:val="24"/>
                <w:szCs w:val="24"/>
              </w:rPr>
              <w:t xml:space="preserve">CADRE REGLEMENTAIRE </w:t>
            </w:r>
          </w:p>
          <w:p w14:paraId="4F9A26FC" w14:textId="77777777" w:rsidR="00B931AF" w:rsidRPr="00617E37" w:rsidRDefault="00B931AF" w:rsidP="00483C67">
            <w:pPr>
              <w:pStyle w:val="Paragraphedeliste"/>
              <w:numPr>
                <w:ilvl w:val="0"/>
                <w:numId w:val="5"/>
              </w:numPr>
              <w:spacing w:after="0" w:line="240" w:lineRule="auto"/>
              <w:jc w:val="both"/>
              <w:rPr>
                <w:sz w:val="24"/>
                <w:szCs w:val="24"/>
              </w:rPr>
            </w:pPr>
            <w:r w:rsidRPr="00617E37">
              <w:rPr>
                <w:sz w:val="24"/>
                <w:szCs w:val="24"/>
              </w:rPr>
              <w:t>Loi n° 2019-791 du 26 juillet 2019 pour une école de la confiance</w:t>
            </w:r>
          </w:p>
          <w:p w14:paraId="67D67BA5" w14:textId="77777777" w:rsidR="00B931AF" w:rsidRDefault="00B931AF" w:rsidP="00483C67">
            <w:pPr>
              <w:pStyle w:val="Paragraphedeliste"/>
              <w:numPr>
                <w:ilvl w:val="0"/>
                <w:numId w:val="5"/>
              </w:numPr>
              <w:spacing w:after="0" w:line="240" w:lineRule="auto"/>
              <w:ind w:left="227" w:firstLine="0"/>
              <w:jc w:val="both"/>
              <w:rPr>
                <w:sz w:val="24"/>
                <w:szCs w:val="24"/>
              </w:rPr>
            </w:pPr>
            <w:r w:rsidRPr="00374E7B">
              <w:rPr>
                <w:sz w:val="24"/>
                <w:szCs w:val="24"/>
              </w:rPr>
              <w:t>Arrêté du 18 février 2015, Programme d'enseignement de l'école maternelle</w:t>
            </w:r>
          </w:p>
          <w:p w14:paraId="2A524A93" w14:textId="77777777" w:rsidR="00B931AF" w:rsidRDefault="00B931AF" w:rsidP="00483C67">
            <w:pPr>
              <w:pStyle w:val="Paragraphedeliste"/>
              <w:numPr>
                <w:ilvl w:val="0"/>
                <w:numId w:val="5"/>
              </w:numPr>
              <w:spacing w:after="0" w:line="240" w:lineRule="auto"/>
              <w:ind w:left="227" w:firstLine="0"/>
              <w:jc w:val="both"/>
              <w:rPr>
                <w:sz w:val="24"/>
                <w:szCs w:val="24"/>
              </w:rPr>
            </w:pPr>
            <w:r w:rsidRPr="00B931AF">
              <w:rPr>
                <w:sz w:val="24"/>
                <w:szCs w:val="24"/>
              </w:rPr>
              <w:t>Circulaire de rentrée 2019, note de service n° 2019-087 du 28-5-2019, les priorités pour l'école primaire</w:t>
            </w:r>
          </w:p>
          <w:p w14:paraId="3203B6E1" w14:textId="77777777" w:rsidR="00B931AF" w:rsidRPr="00B931AF" w:rsidRDefault="00B931AF" w:rsidP="00483C67">
            <w:pPr>
              <w:pStyle w:val="Paragraphedeliste"/>
              <w:spacing w:after="0" w:line="240" w:lineRule="auto"/>
              <w:ind w:left="227"/>
              <w:jc w:val="both"/>
              <w:rPr>
                <w:sz w:val="13"/>
                <w:szCs w:val="13"/>
              </w:rPr>
            </w:pPr>
          </w:p>
          <w:p w14:paraId="538BA888" w14:textId="77777777" w:rsidR="00B931AF" w:rsidRPr="00B931AF" w:rsidRDefault="00B931AF" w:rsidP="00483C67">
            <w:pPr>
              <w:pStyle w:val="Sansinterligne"/>
              <w:jc w:val="both"/>
              <w:rPr>
                <w:b/>
                <w:bCs/>
                <w:color w:val="2F5496" w:themeColor="accent1" w:themeShade="BF"/>
                <w:sz w:val="24"/>
                <w:szCs w:val="24"/>
              </w:rPr>
            </w:pPr>
            <w:r w:rsidRPr="00B931AF">
              <w:rPr>
                <w:b/>
                <w:bCs/>
                <w:color w:val="2F5496" w:themeColor="accent1" w:themeShade="BF"/>
                <w:sz w:val="24"/>
                <w:szCs w:val="24"/>
              </w:rPr>
              <w:t>RECOMMANDATIONS PEDAGOGIQUES</w:t>
            </w:r>
          </w:p>
          <w:p w14:paraId="2FCD5E98" w14:textId="77777777" w:rsidR="00B931AF" w:rsidRDefault="00B931AF" w:rsidP="00483C67">
            <w:pPr>
              <w:pStyle w:val="Paragraphedeliste"/>
              <w:numPr>
                <w:ilvl w:val="0"/>
                <w:numId w:val="5"/>
              </w:numPr>
              <w:spacing w:after="0" w:line="240" w:lineRule="auto"/>
              <w:jc w:val="both"/>
              <w:rPr>
                <w:sz w:val="24"/>
                <w:szCs w:val="24"/>
              </w:rPr>
            </w:pPr>
            <w:r>
              <w:rPr>
                <w:sz w:val="24"/>
                <w:szCs w:val="24"/>
              </w:rPr>
              <w:t>N</w:t>
            </w:r>
            <w:r w:rsidRPr="007D6047">
              <w:rPr>
                <w:sz w:val="24"/>
                <w:szCs w:val="24"/>
              </w:rPr>
              <w:t>ote de service n° 2019-084 du 28-5-2019, l’école maternelle, école du langage</w:t>
            </w:r>
          </w:p>
          <w:p w14:paraId="74B2CA5A" w14:textId="77777777" w:rsidR="00B931AF" w:rsidRDefault="00B931AF" w:rsidP="00483C67">
            <w:pPr>
              <w:pStyle w:val="Paragraphedeliste"/>
              <w:numPr>
                <w:ilvl w:val="0"/>
                <w:numId w:val="5"/>
              </w:numPr>
              <w:tabs>
                <w:tab w:val="left" w:pos="142"/>
              </w:tabs>
              <w:spacing w:line="240" w:lineRule="auto"/>
              <w:jc w:val="both"/>
              <w:rPr>
                <w:sz w:val="24"/>
                <w:szCs w:val="24"/>
              </w:rPr>
            </w:pPr>
            <w:r w:rsidRPr="000F56D5">
              <w:rPr>
                <w:sz w:val="24"/>
                <w:szCs w:val="24"/>
              </w:rPr>
              <w:t>Note de service n° 2019-085 du 28-5-2019, un apprentissage fondamental à l'école maternelle : découvrir les nombres et leurs utilisations</w:t>
            </w:r>
          </w:p>
          <w:p w14:paraId="0A09D66F" w14:textId="77777777" w:rsidR="00B931AF" w:rsidRDefault="00B931AF" w:rsidP="00483C67">
            <w:pPr>
              <w:pStyle w:val="Paragraphedeliste"/>
              <w:numPr>
                <w:ilvl w:val="0"/>
                <w:numId w:val="5"/>
              </w:numPr>
              <w:tabs>
                <w:tab w:val="left" w:pos="142"/>
              </w:tabs>
              <w:spacing w:line="240" w:lineRule="auto"/>
              <w:jc w:val="both"/>
              <w:rPr>
                <w:sz w:val="24"/>
                <w:szCs w:val="24"/>
              </w:rPr>
            </w:pPr>
            <w:r w:rsidRPr="00B931AF">
              <w:rPr>
                <w:sz w:val="24"/>
                <w:szCs w:val="24"/>
              </w:rPr>
              <w:t>Mission mathématiques (ressources proposées) ?</w:t>
            </w:r>
          </w:p>
          <w:p w14:paraId="36741DFE" w14:textId="77777777" w:rsidR="00B931AF" w:rsidRPr="00B931AF" w:rsidRDefault="00B931AF" w:rsidP="00483C67">
            <w:pPr>
              <w:tabs>
                <w:tab w:val="left" w:pos="142"/>
              </w:tabs>
              <w:spacing w:line="240" w:lineRule="auto"/>
              <w:jc w:val="both"/>
              <w:rPr>
                <w:sz w:val="24"/>
                <w:szCs w:val="24"/>
              </w:rPr>
            </w:pPr>
          </w:p>
        </w:tc>
      </w:tr>
      <w:tr w:rsidR="00D77719" w14:paraId="446B622E" w14:textId="77777777" w:rsidTr="00B931AF">
        <w:trPr>
          <w:trHeight w:val="312"/>
        </w:trPr>
        <w:tc>
          <w:tcPr>
            <w:tcW w:w="15596" w:type="dxa"/>
            <w:gridSpan w:val="2"/>
            <w:shd w:val="clear" w:color="auto" w:fill="DEEAF6" w:themeFill="accent5" w:themeFillTint="33"/>
          </w:tcPr>
          <w:p w14:paraId="25F1B2F7" w14:textId="77777777" w:rsidR="00D77719" w:rsidRPr="00D77719" w:rsidRDefault="00D77719" w:rsidP="00483C67">
            <w:pPr>
              <w:tabs>
                <w:tab w:val="left" w:pos="142"/>
              </w:tabs>
              <w:spacing w:line="240" w:lineRule="auto"/>
              <w:jc w:val="both"/>
              <w:rPr>
                <w:b/>
                <w:bCs/>
              </w:rPr>
            </w:pPr>
            <w:r w:rsidRPr="00B931AF">
              <w:rPr>
                <w:b/>
                <w:bCs/>
                <w:sz w:val="28"/>
                <w:szCs w:val="28"/>
              </w:rPr>
              <w:lastRenderedPageBreak/>
              <w:t>CONTEXTE ET CONSTATS</w:t>
            </w:r>
          </w:p>
        </w:tc>
      </w:tr>
      <w:tr w:rsidR="00D77719" w14:paraId="6D1BBDCF" w14:textId="77777777" w:rsidTr="00B931AF">
        <w:trPr>
          <w:trHeight w:val="1232"/>
        </w:trPr>
        <w:tc>
          <w:tcPr>
            <w:tcW w:w="15596" w:type="dxa"/>
            <w:gridSpan w:val="2"/>
          </w:tcPr>
          <w:p w14:paraId="66A25E3E" w14:textId="77777777" w:rsidR="00D77719" w:rsidRPr="00AF7BA8" w:rsidRDefault="00D77719" w:rsidP="00483C67">
            <w:pPr>
              <w:pStyle w:val="Sansinterligne"/>
              <w:spacing w:line="360" w:lineRule="auto"/>
              <w:jc w:val="both"/>
              <w:rPr>
                <w:rFonts w:ascii="Arial" w:eastAsia="Arial" w:hAnsi="Arial" w:cs="Times New Roman"/>
                <w:b/>
                <w:bCs/>
                <w:color w:val="5B9BD5"/>
                <w:sz w:val="24"/>
                <w:szCs w:val="20"/>
                <w:lang w:eastAsia="fr-FR"/>
              </w:rPr>
            </w:pPr>
            <w:r>
              <w:t>L</w:t>
            </w:r>
            <w:r w:rsidRPr="00806671">
              <w:t>a "dimension affective" et la "préparation aux apprentissages scolaires" sont les deux éléments essentiels d'une école maternelle</w:t>
            </w:r>
            <w:r>
              <w:t>.</w:t>
            </w:r>
          </w:p>
          <w:p w14:paraId="7E066110" w14:textId="77777777" w:rsidR="00D77719" w:rsidRDefault="00D77719" w:rsidP="00483C67">
            <w:pPr>
              <w:pStyle w:val="Sansinterligne"/>
              <w:spacing w:line="360" w:lineRule="auto"/>
              <w:jc w:val="both"/>
            </w:pPr>
            <w:r>
              <w:t xml:space="preserve">La circulaire de rentrée 2019 a réaffirmé la priorité donner à l’école maternelle singulièrement dans la préparation aux apprentissages fondamentaux. Aussi, </w:t>
            </w:r>
          </w:p>
          <w:p w14:paraId="55C69C45" w14:textId="77777777" w:rsidR="00D77719" w:rsidRDefault="00D77719" w:rsidP="00483C67">
            <w:pPr>
              <w:pStyle w:val="Sansinterligne"/>
              <w:spacing w:line="360" w:lineRule="auto"/>
              <w:jc w:val="both"/>
            </w:pPr>
            <w:r>
              <w:t>« </w:t>
            </w:r>
            <w:r w:rsidRPr="00806671">
              <w:t>Approfondir les stratégies d'enseignement de ces premiers apprentissages mathématiques est donc une priorité pour tous, en équipe et dans le cadre de la formation continue, avec l'appui des référents mathématiques. Dans les pratiques de classe, la place accordée au jeu et à la manipulation est prépondérante.</w:t>
            </w:r>
            <w:r>
              <w:t xml:space="preserve"> » </w:t>
            </w:r>
          </w:p>
          <w:p w14:paraId="3F65EDD7" w14:textId="77777777" w:rsidR="00D77719" w:rsidRDefault="00D77719" w:rsidP="00483C67">
            <w:pPr>
              <w:pStyle w:val="Sansinterligne"/>
              <w:spacing w:line="360" w:lineRule="auto"/>
              <w:jc w:val="both"/>
            </w:pPr>
            <w:r>
              <w:t>Les recommandations ministérielles ont fait de l’enseignement des mathématiques un objectif prioritaire. Le rapport Villani Toros</w:t>
            </w:r>
            <w:r w:rsidR="00B931AF">
              <w:t>s</w:t>
            </w:r>
            <w:r>
              <w:t>ian préconise « </w:t>
            </w:r>
            <w:r w:rsidRPr="006F4807">
              <w:t>Dès le plus jeune âge mettre en œuvre un apprentissag</w:t>
            </w:r>
            <w:r>
              <w:t xml:space="preserve">e des mathématiques fondé sur </w:t>
            </w:r>
            <w:r w:rsidRPr="006F4807">
              <w:t>la manipu</w:t>
            </w:r>
            <w:r>
              <w:t xml:space="preserve">lation et l’expérimentation ; </w:t>
            </w:r>
            <w:r w:rsidRPr="006F4807">
              <w:t>la ve</w:t>
            </w:r>
            <w:r>
              <w:t>rbalisation ; l’abstraction et de d</w:t>
            </w:r>
            <w:r w:rsidRPr="006F4807">
              <w:t>évelopper les automatismes de calcul à tous les âges par des pratiques rituelles (répétition, calculs mental et intelligent, etc.), pour favoriser la mémorisation et libérer l’esprit des élèves en vue de la résolution de problèmes motivants.</w:t>
            </w:r>
            <w:r>
              <w:t> »</w:t>
            </w:r>
          </w:p>
          <w:p w14:paraId="446224BA" w14:textId="77777777" w:rsidR="00D77719" w:rsidRPr="00D77719" w:rsidRDefault="00D77719" w:rsidP="00483C67">
            <w:pPr>
              <w:pStyle w:val="Sansinterligne"/>
              <w:spacing w:line="360" w:lineRule="auto"/>
              <w:jc w:val="both"/>
              <w:rPr>
                <w:sz w:val="13"/>
                <w:szCs w:val="13"/>
              </w:rPr>
            </w:pPr>
          </w:p>
          <w:p w14:paraId="0427C253" w14:textId="77777777" w:rsidR="00D77719" w:rsidRPr="00D77719" w:rsidRDefault="00D77719" w:rsidP="00483C67">
            <w:pPr>
              <w:pStyle w:val="Sansinterligne"/>
              <w:numPr>
                <w:ilvl w:val="0"/>
                <w:numId w:val="7"/>
              </w:numPr>
              <w:spacing w:line="360" w:lineRule="auto"/>
              <w:jc w:val="both"/>
              <w:rPr>
                <w:b/>
                <w:bCs/>
              </w:rPr>
            </w:pPr>
            <w:r w:rsidRPr="00D77719">
              <w:rPr>
                <w:b/>
                <w:bCs/>
              </w:rPr>
              <w:t>Au sein de l’académie de Martinique :</w:t>
            </w:r>
          </w:p>
          <w:p w14:paraId="045699F6" w14:textId="77777777" w:rsidR="00D77719" w:rsidRDefault="00D77719" w:rsidP="00483C67">
            <w:pPr>
              <w:pStyle w:val="Sansinterligne"/>
              <w:spacing w:line="360" w:lineRule="auto"/>
              <w:jc w:val="both"/>
            </w:pPr>
            <w:r>
              <w:t>U</w:t>
            </w:r>
            <w:r w:rsidRPr="00E63A09">
              <w:t>n</w:t>
            </w:r>
            <w:r>
              <w:t xml:space="preserve"> second « </w:t>
            </w:r>
            <w:r w:rsidRPr="00E63A09">
              <w:t>plan mathématiques</w:t>
            </w:r>
            <w:r>
              <w:t> » est mis en œuvre au sein de l’académique Martinique</w:t>
            </w:r>
            <w:r w:rsidRPr="00E63A09">
              <w:t xml:space="preserve"> </w:t>
            </w:r>
            <w:r>
              <w:t>de 2018 à 2022.</w:t>
            </w:r>
          </w:p>
          <w:p w14:paraId="095D2180" w14:textId="77777777" w:rsidR="00D77719" w:rsidRDefault="00D77719" w:rsidP="00483C67">
            <w:pPr>
              <w:pStyle w:val="Sansinterligne"/>
              <w:spacing w:line="360" w:lineRule="auto"/>
              <w:jc w:val="both"/>
            </w:pPr>
            <w:r>
              <w:t>Les évaluations repères CP-CE1 ont permis d’identifier une dynamique de progrès mais aussi des élèves fragiles et des champs de compétences à travailler en priorité : résoudre des problèmes, additionner et soustraire, placer un nombre sur une ligne numérique</w:t>
            </w:r>
          </w:p>
          <w:p w14:paraId="54DAE8A4" w14:textId="77777777" w:rsidR="00D77719" w:rsidRPr="00D77719" w:rsidRDefault="00D77719" w:rsidP="00483C67">
            <w:pPr>
              <w:pStyle w:val="Sansinterligne"/>
              <w:spacing w:line="360" w:lineRule="auto"/>
              <w:jc w:val="both"/>
              <w:rPr>
                <w:b/>
                <w:bCs/>
              </w:rPr>
            </w:pPr>
            <w:r w:rsidRPr="00D77719">
              <w:rPr>
                <w:b/>
                <w:bCs/>
              </w:rPr>
              <w:t>Comment renforcer les compétences des élèves en mathématiques au sein d'une école maternelle dans laquelle l'enfant prend plaisir à apprendre et progresse ?</w:t>
            </w:r>
          </w:p>
        </w:tc>
      </w:tr>
      <w:tr w:rsidR="00D77719" w14:paraId="262950CB" w14:textId="77777777" w:rsidTr="00B931AF">
        <w:trPr>
          <w:trHeight w:val="239"/>
        </w:trPr>
        <w:tc>
          <w:tcPr>
            <w:tcW w:w="15596" w:type="dxa"/>
            <w:gridSpan w:val="2"/>
            <w:shd w:val="clear" w:color="auto" w:fill="DEEAF6" w:themeFill="accent5" w:themeFillTint="33"/>
          </w:tcPr>
          <w:p w14:paraId="5C4D8D0F" w14:textId="77777777" w:rsidR="00D77719" w:rsidRPr="00D77719" w:rsidRDefault="00D77719" w:rsidP="00483C67">
            <w:pPr>
              <w:pStyle w:val="Paragraphedeliste"/>
              <w:tabs>
                <w:tab w:val="left" w:pos="142"/>
              </w:tabs>
              <w:spacing w:line="240" w:lineRule="auto"/>
              <w:ind w:left="1397"/>
              <w:jc w:val="both"/>
              <w:rPr>
                <w:b/>
                <w:bCs/>
              </w:rPr>
            </w:pPr>
            <w:r>
              <w:rPr>
                <w:b/>
                <w:bCs/>
              </w:rPr>
              <w:t>AXES ET OBJECTIFS</w:t>
            </w:r>
          </w:p>
        </w:tc>
      </w:tr>
      <w:tr w:rsidR="00D77719" w14:paraId="2D8ED287" w14:textId="77777777" w:rsidTr="00B931AF">
        <w:trPr>
          <w:trHeight w:val="275"/>
        </w:trPr>
        <w:tc>
          <w:tcPr>
            <w:tcW w:w="6081" w:type="dxa"/>
          </w:tcPr>
          <w:p w14:paraId="1A0D3525" w14:textId="77777777" w:rsidR="00D77719" w:rsidRDefault="00D77719" w:rsidP="00483C67">
            <w:pPr>
              <w:tabs>
                <w:tab w:val="left" w:pos="142"/>
              </w:tabs>
              <w:spacing w:line="360" w:lineRule="auto"/>
              <w:jc w:val="both"/>
              <w:rPr>
                <w:b/>
                <w:bCs/>
              </w:rPr>
            </w:pPr>
            <w:r w:rsidRPr="00D77719">
              <w:rPr>
                <w:b/>
                <w:bCs/>
              </w:rPr>
              <w:t>Axes visés :</w:t>
            </w:r>
          </w:p>
          <w:p w14:paraId="07BC852A" w14:textId="77777777" w:rsidR="00D77719" w:rsidRDefault="00D77719" w:rsidP="00483C67">
            <w:pPr>
              <w:pStyle w:val="Paragraphedeliste"/>
              <w:numPr>
                <w:ilvl w:val="0"/>
                <w:numId w:val="8"/>
              </w:numPr>
              <w:spacing w:after="0" w:line="360" w:lineRule="auto"/>
              <w:jc w:val="both"/>
            </w:pPr>
            <w:r>
              <w:t>La résolution de problèmes concrets</w:t>
            </w:r>
          </w:p>
          <w:p w14:paraId="664D62FD" w14:textId="77777777" w:rsidR="003F5447" w:rsidRDefault="003F5447" w:rsidP="00483C67">
            <w:pPr>
              <w:pStyle w:val="Paragraphedeliste"/>
              <w:numPr>
                <w:ilvl w:val="0"/>
                <w:numId w:val="8"/>
              </w:numPr>
              <w:spacing w:after="0" w:line="360" w:lineRule="auto"/>
              <w:jc w:val="both"/>
            </w:pPr>
            <w:r>
              <w:t>La construction du nombre</w:t>
            </w:r>
          </w:p>
          <w:p w14:paraId="41DB6FBB" w14:textId="77777777" w:rsidR="00D77719" w:rsidRDefault="00D77719" w:rsidP="00483C67">
            <w:pPr>
              <w:pStyle w:val="Paragraphedeliste"/>
              <w:numPr>
                <w:ilvl w:val="0"/>
                <w:numId w:val="8"/>
              </w:numPr>
              <w:spacing w:after="0" w:line="360" w:lineRule="auto"/>
              <w:jc w:val="both"/>
            </w:pPr>
            <w:r>
              <w:t>Promouvoir des pratiques interdisciplinaires EPS et mathématiques</w:t>
            </w:r>
          </w:p>
          <w:p w14:paraId="1A5A4163" w14:textId="77777777" w:rsidR="00D77719" w:rsidRDefault="00D77719" w:rsidP="00483C67">
            <w:pPr>
              <w:spacing w:after="0" w:line="360" w:lineRule="auto"/>
              <w:jc w:val="both"/>
            </w:pPr>
          </w:p>
          <w:p w14:paraId="138B2E63" w14:textId="77777777" w:rsidR="00D77719" w:rsidRDefault="00D77719" w:rsidP="00483C67">
            <w:pPr>
              <w:spacing w:after="0" w:line="360" w:lineRule="auto"/>
              <w:jc w:val="both"/>
            </w:pPr>
          </w:p>
          <w:p w14:paraId="5D7F4103" w14:textId="77777777" w:rsidR="00D77719" w:rsidRDefault="00D77719" w:rsidP="00483C67">
            <w:pPr>
              <w:spacing w:after="0" w:line="360" w:lineRule="auto"/>
              <w:jc w:val="both"/>
            </w:pPr>
          </w:p>
          <w:p w14:paraId="75EE0101" w14:textId="77777777" w:rsidR="00D77719" w:rsidRPr="00D77719" w:rsidRDefault="00D77719" w:rsidP="00483C67">
            <w:pPr>
              <w:tabs>
                <w:tab w:val="left" w:pos="142"/>
              </w:tabs>
              <w:spacing w:line="360" w:lineRule="auto"/>
              <w:jc w:val="both"/>
              <w:rPr>
                <w:b/>
                <w:bCs/>
              </w:rPr>
            </w:pPr>
          </w:p>
        </w:tc>
        <w:tc>
          <w:tcPr>
            <w:tcW w:w="9515" w:type="dxa"/>
          </w:tcPr>
          <w:p w14:paraId="46A9794D" w14:textId="77777777" w:rsidR="00D77719" w:rsidRPr="00D77719" w:rsidRDefault="00D77719" w:rsidP="00483C67">
            <w:pPr>
              <w:tabs>
                <w:tab w:val="left" w:pos="142"/>
              </w:tabs>
              <w:spacing w:line="360" w:lineRule="auto"/>
              <w:jc w:val="both"/>
              <w:rPr>
                <w:b/>
                <w:bCs/>
              </w:rPr>
            </w:pPr>
            <w:r w:rsidRPr="00D77719">
              <w:rPr>
                <w:b/>
                <w:bCs/>
              </w:rPr>
              <w:lastRenderedPageBreak/>
              <w:t>Objectifs :</w:t>
            </w:r>
          </w:p>
          <w:p w14:paraId="6E9F5536" w14:textId="77777777" w:rsidR="00D77719" w:rsidRPr="008610C8" w:rsidRDefault="00D77719" w:rsidP="00483C67">
            <w:pPr>
              <w:numPr>
                <w:ilvl w:val="0"/>
                <w:numId w:val="9"/>
              </w:numPr>
              <w:spacing w:after="0" w:line="360" w:lineRule="auto"/>
              <w:jc w:val="both"/>
            </w:pPr>
            <w:r w:rsidRPr="008610C8">
              <w:t>Mobiliser les acteurs pour un accompagnement des équipes de terrain afin qu’elles mettent en œuvre la recommandation pédagogique : découvrir le</w:t>
            </w:r>
            <w:r>
              <w:t>s nombres et leurs utilisations ;</w:t>
            </w:r>
          </w:p>
          <w:p w14:paraId="7194FB70" w14:textId="77777777" w:rsidR="00D77719" w:rsidRPr="008610C8" w:rsidRDefault="00D77719" w:rsidP="00483C67">
            <w:pPr>
              <w:numPr>
                <w:ilvl w:val="0"/>
                <w:numId w:val="9"/>
              </w:numPr>
              <w:spacing w:after="0" w:line="360" w:lineRule="auto"/>
              <w:jc w:val="both"/>
            </w:pPr>
            <w:r w:rsidRPr="008610C8">
              <w:t>Mettre l’engagement individuel des enseignants au service d’un collectif, garant d’un parcours éducatif et pédagogique propice à la réussite de chaque élève dans le cadre de l’enseignement lié à la construction du nombre</w:t>
            </w:r>
            <w:r w:rsidR="003F5447">
              <w:t xml:space="preserve"> et à la résolution de problèmes</w:t>
            </w:r>
            <w:r>
              <w:t> ;</w:t>
            </w:r>
          </w:p>
          <w:p w14:paraId="7B7EFD95" w14:textId="77777777" w:rsidR="00D77719" w:rsidRDefault="00D77719" w:rsidP="00483C67">
            <w:pPr>
              <w:numPr>
                <w:ilvl w:val="0"/>
                <w:numId w:val="9"/>
              </w:numPr>
              <w:spacing w:after="0" w:line="360" w:lineRule="auto"/>
              <w:jc w:val="both"/>
            </w:pPr>
            <w:r w:rsidRPr="008610C8">
              <w:t>Permettre par le biais de cette action aux enseignants de renf</w:t>
            </w:r>
            <w:r>
              <w:t xml:space="preserve">orcer ou pas, </w:t>
            </w:r>
            <w:r w:rsidRPr="008610C8">
              <w:t xml:space="preserve">les gestes </w:t>
            </w:r>
            <w:r w:rsidR="003F5447">
              <w:t xml:space="preserve"> et pratiques </w:t>
            </w:r>
            <w:r w:rsidRPr="008610C8">
              <w:t>professionnels de manière pérenne</w:t>
            </w:r>
            <w:r>
              <w:t>, garant du plaisir d’apprendre des élèves et d’enseigner.</w:t>
            </w:r>
          </w:p>
          <w:p w14:paraId="51D32DBF" w14:textId="77777777" w:rsidR="00D77719" w:rsidRDefault="00D77719" w:rsidP="00483C67">
            <w:pPr>
              <w:spacing w:after="0" w:line="360" w:lineRule="auto"/>
              <w:jc w:val="both"/>
            </w:pPr>
          </w:p>
        </w:tc>
      </w:tr>
      <w:tr w:rsidR="00D77719" w14:paraId="408C15FA" w14:textId="77777777" w:rsidTr="00B931AF">
        <w:trPr>
          <w:trHeight w:val="75"/>
        </w:trPr>
        <w:tc>
          <w:tcPr>
            <w:tcW w:w="15596" w:type="dxa"/>
            <w:gridSpan w:val="2"/>
            <w:shd w:val="clear" w:color="auto" w:fill="DEEAF6" w:themeFill="accent5" w:themeFillTint="33"/>
          </w:tcPr>
          <w:p w14:paraId="5B2F4C39" w14:textId="77777777" w:rsidR="00D77719" w:rsidRPr="00D77719" w:rsidRDefault="00D77719" w:rsidP="00483C67">
            <w:pPr>
              <w:tabs>
                <w:tab w:val="left" w:pos="142"/>
              </w:tabs>
              <w:spacing w:line="240" w:lineRule="auto"/>
              <w:jc w:val="both"/>
              <w:rPr>
                <w:b/>
                <w:bCs/>
              </w:rPr>
            </w:pPr>
            <w:r>
              <w:rPr>
                <w:b/>
                <w:bCs/>
              </w:rPr>
              <w:t>LEVIERS ENVISAGES</w:t>
            </w:r>
          </w:p>
        </w:tc>
      </w:tr>
      <w:tr w:rsidR="00D77719" w14:paraId="67EE9251" w14:textId="77777777" w:rsidTr="00B931AF">
        <w:trPr>
          <w:trHeight w:val="4094"/>
        </w:trPr>
        <w:tc>
          <w:tcPr>
            <w:tcW w:w="15596" w:type="dxa"/>
            <w:gridSpan w:val="2"/>
          </w:tcPr>
          <w:p w14:paraId="5933E78B" w14:textId="77777777" w:rsidR="00D77719" w:rsidRDefault="00D77719" w:rsidP="00483C67">
            <w:pPr>
              <w:pStyle w:val="Paragraphedeliste"/>
              <w:numPr>
                <w:ilvl w:val="0"/>
                <w:numId w:val="10"/>
              </w:numPr>
              <w:spacing w:after="0" w:line="288" w:lineRule="auto"/>
              <w:jc w:val="both"/>
            </w:pPr>
            <w:r w:rsidRPr="008610C8">
              <w:t>L’engagement, l’envie de bien faire et la détermination des équipes enseignantes</w:t>
            </w:r>
            <w:r>
              <w:t> ;</w:t>
            </w:r>
          </w:p>
          <w:p w14:paraId="3746A387" w14:textId="77777777" w:rsidR="00D77719" w:rsidRDefault="00D77719" w:rsidP="00483C67">
            <w:pPr>
              <w:pStyle w:val="Paragraphedeliste"/>
              <w:numPr>
                <w:ilvl w:val="0"/>
                <w:numId w:val="10"/>
              </w:numPr>
              <w:spacing w:after="0" w:line="288" w:lineRule="auto"/>
              <w:jc w:val="both"/>
            </w:pPr>
            <w:r w:rsidRPr="008610C8">
              <w:t>L’expertise des RMC et des autres formateurs, les actions engagées et l’accompagnement de terrain</w:t>
            </w:r>
            <w:r>
              <w:t> ;</w:t>
            </w:r>
          </w:p>
          <w:p w14:paraId="2BFC3854" w14:textId="77777777" w:rsidR="00D77719" w:rsidRDefault="00D77719" w:rsidP="00483C67">
            <w:pPr>
              <w:pStyle w:val="Paragraphedeliste"/>
              <w:numPr>
                <w:ilvl w:val="0"/>
                <w:numId w:val="10"/>
              </w:numPr>
              <w:spacing w:after="0" w:line="288" w:lineRule="auto"/>
              <w:jc w:val="both"/>
            </w:pPr>
            <w:r w:rsidRPr="008610C8">
              <w:t>Les pratiques enseignantes efficaces observées lors des PPCR, des différentes visites dans les classes</w:t>
            </w:r>
            <w:r>
              <w:t> ;</w:t>
            </w:r>
          </w:p>
          <w:p w14:paraId="0609B088" w14:textId="77777777" w:rsidR="00D77719" w:rsidRDefault="00D77719" w:rsidP="00483C67">
            <w:pPr>
              <w:pStyle w:val="Paragraphedeliste"/>
              <w:numPr>
                <w:ilvl w:val="0"/>
                <w:numId w:val="10"/>
              </w:numPr>
              <w:spacing w:after="0" w:line="288" w:lineRule="auto"/>
              <w:jc w:val="both"/>
            </w:pPr>
            <w:r w:rsidRPr="008610C8">
              <w:t>La coordination d’action</w:t>
            </w:r>
            <w:r>
              <w:t>s</w:t>
            </w:r>
            <w:r w:rsidRPr="008610C8">
              <w:t xml:space="preserve"> entre les missions (math – MDL-EPS- Numérique – Maternelle)</w:t>
            </w:r>
            <w:r>
              <w:t> ;</w:t>
            </w:r>
          </w:p>
          <w:p w14:paraId="3CC605DB" w14:textId="77777777" w:rsidR="00D77719" w:rsidRPr="008610C8" w:rsidRDefault="00D77719" w:rsidP="00483C67">
            <w:pPr>
              <w:spacing w:after="0" w:line="288" w:lineRule="auto"/>
              <w:jc w:val="both"/>
            </w:pPr>
          </w:p>
          <w:p w14:paraId="13DB8218" w14:textId="77777777" w:rsidR="00D77719" w:rsidRPr="008610C8" w:rsidRDefault="00D77719" w:rsidP="00483C67">
            <w:pPr>
              <w:spacing w:after="0" w:line="288" w:lineRule="auto"/>
              <w:jc w:val="both"/>
            </w:pPr>
            <w:r w:rsidRPr="008610C8">
              <w:t>L’association de tous les acteurs à la conduite du changement (IEN, les RMC, équipe d’école, PE, CP, PEMF, directeur) : l’appui sur leurs responsabilités, le renforcement de leur action et des instances existantes pour y arriver (conseils des maîtres, de cycles, groupes de travail,</w:t>
            </w:r>
            <w:r>
              <w:t xml:space="preserve"> </w:t>
            </w:r>
            <w:r w:rsidRPr="008610C8">
              <w:t>…).</w:t>
            </w:r>
          </w:p>
          <w:p w14:paraId="671A9CE5" w14:textId="77777777" w:rsidR="00D77719" w:rsidRPr="008610C8" w:rsidRDefault="00D77719" w:rsidP="00483C67">
            <w:pPr>
              <w:spacing w:after="0" w:line="288" w:lineRule="auto"/>
              <w:jc w:val="both"/>
            </w:pPr>
            <w:r w:rsidRPr="008610C8">
              <w:t>Un appui sur l’analyse des résultats des évaluations repères, permettant de prioriser les axes et le suivi des écoles</w:t>
            </w:r>
            <w:r>
              <w:t> ;</w:t>
            </w:r>
          </w:p>
          <w:p w14:paraId="0301F6A7" w14:textId="77777777" w:rsidR="00D77719" w:rsidRPr="008610C8" w:rsidRDefault="00D77719" w:rsidP="00483C67">
            <w:pPr>
              <w:spacing w:after="0" w:line="288" w:lineRule="auto"/>
              <w:jc w:val="both"/>
            </w:pPr>
            <w:r w:rsidRPr="008610C8">
              <w:t>Les semaines académiques dédiées</w:t>
            </w:r>
            <w:r>
              <w:t> ;</w:t>
            </w:r>
          </w:p>
          <w:p w14:paraId="7D602900" w14:textId="77777777" w:rsidR="00D77719" w:rsidRPr="008610C8" w:rsidRDefault="00D77719" w:rsidP="00483C67">
            <w:pPr>
              <w:spacing w:after="0" w:line="288" w:lineRule="auto"/>
              <w:jc w:val="both"/>
            </w:pPr>
            <w:r w:rsidRPr="008610C8">
              <w:t>Les visites de classes et les évaluations d’unités pédagogiques</w:t>
            </w:r>
            <w:r>
              <w:t> pour veiller à une articulation entre l’accompagnement individuel et collectif ;</w:t>
            </w:r>
          </w:p>
          <w:p w14:paraId="6D11D804" w14:textId="77777777" w:rsidR="00D77719" w:rsidRPr="008610C8" w:rsidRDefault="00D77719" w:rsidP="00483C67">
            <w:pPr>
              <w:spacing w:after="0" w:line="288" w:lineRule="auto"/>
              <w:jc w:val="both"/>
            </w:pPr>
            <w:r w:rsidRPr="008610C8">
              <w:t>Prendre appui sur les modalités de travail du programme PARLER</w:t>
            </w:r>
            <w:r>
              <w:t> ;</w:t>
            </w:r>
          </w:p>
          <w:p w14:paraId="6098FB53" w14:textId="77777777" w:rsidR="00D77719" w:rsidRPr="00D77719" w:rsidRDefault="00D77719" w:rsidP="00483C67">
            <w:pPr>
              <w:spacing w:after="0" w:line="288" w:lineRule="auto"/>
              <w:jc w:val="both"/>
            </w:pPr>
            <w:r>
              <w:t>Le</w:t>
            </w:r>
            <w:r w:rsidRPr="008610C8">
              <w:t xml:space="preserve"> partenariat avec l’USEP</w:t>
            </w:r>
            <w:r>
              <w:t xml:space="preserve"> et d’autres partenaires.</w:t>
            </w:r>
          </w:p>
        </w:tc>
      </w:tr>
      <w:tr w:rsidR="00D77719" w14:paraId="53DEE159" w14:textId="77777777" w:rsidTr="00B931AF">
        <w:trPr>
          <w:trHeight w:val="273"/>
        </w:trPr>
        <w:tc>
          <w:tcPr>
            <w:tcW w:w="15596" w:type="dxa"/>
            <w:gridSpan w:val="2"/>
            <w:shd w:val="clear" w:color="auto" w:fill="DEEAF6" w:themeFill="accent5" w:themeFillTint="33"/>
          </w:tcPr>
          <w:p w14:paraId="46700E3C" w14:textId="77777777" w:rsidR="00D77719" w:rsidRPr="00D77719" w:rsidRDefault="00D77719" w:rsidP="00483C67">
            <w:pPr>
              <w:tabs>
                <w:tab w:val="left" w:pos="142"/>
              </w:tabs>
              <w:spacing w:line="240" w:lineRule="auto"/>
              <w:jc w:val="both"/>
              <w:rPr>
                <w:b/>
                <w:bCs/>
              </w:rPr>
            </w:pPr>
            <w:r>
              <w:rPr>
                <w:b/>
                <w:bCs/>
              </w:rPr>
              <w:t>POINTS DE VIGILANCE</w:t>
            </w:r>
          </w:p>
        </w:tc>
      </w:tr>
      <w:tr w:rsidR="00D77719" w14:paraId="6AD8A472" w14:textId="77777777" w:rsidTr="00B931AF">
        <w:trPr>
          <w:trHeight w:val="837"/>
        </w:trPr>
        <w:tc>
          <w:tcPr>
            <w:tcW w:w="15596" w:type="dxa"/>
            <w:gridSpan w:val="2"/>
          </w:tcPr>
          <w:p w14:paraId="2877ED19" w14:textId="77777777" w:rsidR="00D77719" w:rsidRPr="00D664B6" w:rsidRDefault="00D77719" w:rsidP="00483C67">
            <w:pPr>
              <w:spacing w:after="0" w:line="288" w:lineRule="auto"/>
              <w:jc w:val="both"/>
            </w:pPr>
            <w:r w:rsidRPr="00D664B6">
              <w:t xml:space="preserve">Veiller au respect de liberté pédagogique, faire confiance aux équipes et veiller à la responsabilisation de tous les acteurs : Aussi, pour être mise en œuvre ce projet doit être explicité, accompagné, s’inscrire dans le temps et être porté par un discours commun, découlant des recommandations et prenant appui sur les évaluations repères et les ressources. </w:t>
            </w:r>
          </w:p>
          <w:p w14:paraId="1BCFA2CA" w14:textId="77777777" w:rsidR="00D77719" w:rsidRPr="00D664B6" w:rsidRDefault="00D77719" w:rsidP="00483C67">
            <w:pPr>
              <w:spacing w:after="0" w:line="288" w:lineRule="auto"/>
              <w:jc w:val="both"/>
            </w:pPr>
            <w:r w:rsidRPr="00D664B6">
              <w:t>Repérer, valorisation des actions, des équipes, des enseignants devraient être au cœur de cette action académique.</w:t>
            </w:r>
          </w:p>
          <w:p w14:paraId="07A4D689" w14:textId="77777777" w:rsidR="00D77719" w:rsidRPr="00D664B6" w:rsidRDefault="00D77719" w:rsidP="00483C67">
            <w:pPr>
              <w:spacing w:after="0" w:line="288" w:lineRule="auto"/>
              <w:jc w:val="both"/>
            </w:pPr>
            <w:r w:rsidRPr="00D664B6">
              <w:t>Ne pas multiplier les actions (actions de circonscriptions – actions académiques – actions d’écoles – actions de réseau) mais veiller à une articulation fine de ces dernières.</w:t>
            </w:r>
          </w:p>
          <w:p w14:paraId="59C6ED41" w14:textId="77777777" w:rsidR="00D77719" w:rsidRPr="008610C8" w:rsidRDefault="00D77719" w:rsidP="00483C67">
            <w:pPr>
              <w:spacing w:after="0" w:line="288" w:lineRule="auto"/>
              <w:jc w:val="both"/>
            </w:pPr>
            <w:r w:rsidRPr="008610C8">
              <w:t>La place de l’oral : La verbalisation par l'enseignant et par l'élève des actions réalisées et de leurs résultats constitue une aide importante à la prise de conscience des procédures utilisées et de leurs effets.</w:t>
            </w:r>
          </w:p>
          <w:p w14:paraId="3F88CC40" w14:textId="77777777" w:rsidR="00D77719" w:rsidRPr="008610C8" w:rsidRDefault="00D77719" w:rsidP="00483C67">
            <w:pPr>
              <w:spacing w:after="0" w:line="288" w:lineRule="auto"/>
              <w:jc w:val="both"/>
              <w:rPr>
                <w:b/>
              </w:rPr>
            </w:pPr>
            <w:r w:rsidRPr="008610C8">
              <w:t>La nécessité d’un enrichissement lexical : il introduit le vocabulaire spécifique (noms des nombres, adverbes de quantité) pour que les enfants se l'approprient et l'utilisent</w:t>
            </w:r>
          </w:p>
          <w:p w14:paraId="7E1093D4" w14:textId="77777777" w:rsidR="00D77719" w:rsidRPr="008610C8" w:rsidRDefault="00D77719" w:rsidP="00483C67">
            <w:pPr>
              <w:spacing w:after="0" w:line="288" w:lineRule="auto"/>
              <w:jc w:val="both"/>
              <w:rPr>
                <w:b/>
              </w:rPr>
            </w:pPr>
            <w:r w:rsidRPr="008610C8">
              <w:t xml:space="preserve"> L’usage de l’écrit : nécessaire l'utilisation d'une trace écrite pour garder des informations en mémoire. Cet usage de l'écrit pour se souvenir est une découverte importante</w:t>
            </w:r>
          </w:p>
          <w:p w14:paraId="5D043163" w14:textId="77777777" w:rsidR="00D77719" w:rsidRDefault="00D77719" w:rsidP="00483C67">
            <w:pPr>
              <w:spacing w:after="0" w:line="288" w:lineRule="auto"/>
              <w:jc w:val="both"/>
            </w:pPr>
            <w:r w:rsidRPr="008610C8">
              <w:t>L’utilisation des fiches : De manière générale, le travail sur fiches doit être exceptionnel. Il est notamment déconseillé d'utiliser des fiches pour une évaluation individuelle des compétences des élèves avant la grande section, certains d'entre eux pouvant être mis en difficulté parce que la situation est représentée et non vécue.</w:t>
            </w:r>
          </w:p>
          <w:p w14:paraId="04E78919" w14:textId="77777777" w:rsidR="00D77719" w:rsidRDefault="00D77719" w:rsidP="00483C67">
            <w:pPr>
              <w:spacing w:after="0" w:line="288" w:lineRule="auto"/>
              <w:jc w:val="both"/>
            </w:pPr>
          </w:p>
          <w:p w14:paraId="4183274C" w14:textId="77777777" w:rsidR="00D77719" w:rsidRPr="008D200F" w:rsidRDefault="00D77719" w:rsidP="00483C67">
            <w:pPr>
              <w:spacing w:after="0" w:line="288" w:lineRule="auto"/>
              <w:jc w:val="both"/>
              <w:rPr>
                <w:b/>
                <w:bCs/>
              </w:rPr>
            </w:pPr>
            <w:r w:rsidRPr="008610C8">
              <w:rPr>
                <w:b/>
                <w:bCs/>
              </w:rPr>
              <w:lastRenderedPageBreak/>
              <w:t>Un enseignement différencié et régulé par l'observation des progrès</w:t>
            </w:r>
            <w:r>
              <w:rPr>
                <w:b/>
                <w:bCs/>
              </w:rPr>
              <w:t xml:space="preserve"> : </w:t>
            </w:r>
            <w:r>
              <w:t>l</w:t>
            </w:r>
            <w:r w:rsidRPr="008610C8">
              <w:t>'enseignant planifie, régule et différencie les activités qu'il propose aux groupes d'élèves en variant notamment la taille des collections, le fait de pouvoir agir ou non sur les objets (les déplacer ou non), le fait d'avoir à anticiper la réponse lorsque les objets sont éloignés ou dissimulés. Ces variables importantes amènent progressivement les élèves à faire évoluer leurs procédures et à construire les savoirs attendus.</w:t>
            </w:r>
          </w:p>
          <w:p w14:paraId="5F8776AF" w14:textId="77777777" w:rsidR="00D77719" w:rsidRPr="008610C8" w:rsidRDefault="00D77719" w:rsidP="00483C67">
            <w:pPr>
              <w:spacing w:after="0" w:line="288" w:lineRule="auto"/>
              <w:jc w:val="both"/>
            </w:pPr>
          </w:p>
          <w:p w14:paraId="6AE0FCE0" w14:textId="77777777" w:rsidR="00D77719" w:rsidRDefault="00D77719" w:rsidP="00483C67">
            <w:pPr>
              <w:spacing w:after="0" w:line="288" w:lineRule="auto"/>
              <w:jc w:val="both"/>
            </w:pPr>
            <w:r w:rsidRPr="008610C8">
              <w:t>La vision commune partagée d’une école maternelle, école de l’épanouissement et du langage ayant un rôle primordial à jouer dans la prévention de l'échec scolaire en faisant de l'enseignement du langage, de la construction du nombre, une priorité, dès le plus jeune âge.</w:t>
            </w:r>
          </w:p>
          <w:p w14:paraId="54520D64" w14:textId="77777777" w:rsidR="00D77719" w:rsidRPr="008610C8" w:rsidRDefault="00D77719" w:rsidP="00483C67">
            <w:pPr>
              <w:spacing w:after="0" w:line="288" w:lineRule="auto"/>
              <w:jc w:val="both"/>
            </w:pPr>
          </w:p>
        </w:tc>
      </w:tr>
      <w:tr w:rsidR="00D77719" w14:paraId="19C22DBD" w14:textId="77777777" w:rsidTr="00B931AF">
        <w:trPr>
          <w:trHeight w:val="276"/>
        </w:trPr>
        <w:tc>
          <w:tcPr>
            <w:tcW w:w="15596" w:type="dxa"/>
            <w:gridSpan w:val="2"/>
            <w:shd w:val="clear" w:color="auto" w:fill="DEEAF6" w:themeFill="accent5" w:themeFillTint="33"/>
          </w:tcPr>
          <w:p w14:paraId="14299191" w14:textId="77777777" w:rsidR="00D77719" w:rsidRPr="00D77719" w:rsidRDefault="009A5434" w:rsidP="00483C67">
            <w:pPr>
              <w:tabs>
                <w:tab w:val="left" w:pos="142"/>
              </w:tabs>
              <w:spacing w:line="240" w:lineRule="auto"/>
              <w:jc w:val="both"/>
              <w:rPr>
                <w:b/>
                <w:bCs/>
              </w:rPr>
            </w:pPr>
            <w:r>
              <w:rPr>
                <w:b/>
                <w:bCs/>
              </w:rPr>
              <w:lastRenderedPageBreak/>
              <w:t>ACTION RETENUE</w:t>
            </w:r>
          </w:p>
        </w:tc>
      </w:tr>
      <w:tr w:rsidR="00D77719" w14:paraId="3A3892A7" w14:textId="77777777" w:rsidTr="00B931AF">
        <w:trPr>
          <w:trHeight w:val="5598"/>
        </w:trPr>
        <w:tc>
          <w:tcPr>
            <w:tcW w:w="15596" w:type="dxa"/>
            <w:gridSpan w:val="2"/>
          </w:tcPr>
          <w:p w14:paraId="496158C4" w14:textId="77777777" w:rsidR="00D77719" w:rsidRPr="00D77719" w:rsidRDefault="00D77719" w:rsidP="00483C67">
            <w:pPr>
              <w:spacing w:after="0" w:line="288" w:lineRule="auto"/>
              <w:jc w:val="both"/>
              <w:rPr>
                <w:b/>
                <w:color w:val="FF0000"/>
                <w:sz w:val="28"/>
                <w:szCs w:val="28"/>
              </w:rPr>
            </w:pPr>
            <w:r w:rsidRPr="00D77719">
              <w:rPr>
                <w:b/>
                <w:color w:val="FF0000"/>
                <w:sz w:val="28"/>
                <w:szCs w:val="28"/>
              </w:rPr>
              <w:t>Une activité ritualisée de résolution de problème</w:t>
            </w:r>
            <w:r w:rsidR="009A5434">
              <w:rPr>
                <w:b/>
                <w:color w:val="FF0000"/>
                <w:sz w:val="28"/>
                <w:szCs w:val="28"/>
              </w:rPr>
              <w:t xml:space="preserve"> et de construction du nombre</w:t>
            </w:r>
          </w:p>
          <w:p w14:paraId="36973E61" w14:textId="77777777" w:rsidR="00D77719" w:rsidRPr="00A54E94" w:rsidRDefault="00D77719" w:rsidP="00483C67">
            <w:pPr>
              <w:spacing w:after="0" w:line="288" w:lineRule="auto"/>
              <w:jc w:val="both"/>
              <w:rPr>
                <w:b/>
              </w:rPr>
            </w:pPr>
            <w:r>
              <w:rPr>
                <w:b/>
              </w:rPr>
              <w:t>Pourquoi ?</w:t>
            </w:r>
          </w:p>
          <w:p w14:paraId="6340EDA5" w14:textId="77777777" w:rsidR="00D77719" w:rsidRDefault="00D77719" w:rsidP="00483C67">
            <w:pPr>
              <w:spacing w:after="0" w:line="288" w:lineRule="auto"/>
              <w:jc w:val="both"/>
            </w:pPr>
            <w:r>
              <w:t>« Des temps spécifiques d'enseignement doivent être organisés et planifiés quotidiennement, avec des objectifs précis, pour un apprentissage approfondi des nombres ».</w:t>
            </w:r>
          </w:p>
          <w:p w14:paraId="4CE9CE0C" w14:textId="77777777" w:rsidR="00BB6A6D" w:rsidRPr="00BB6A6D" w:rsidRDefault="00BB6A6D" w:rsidP="00483C67">
            <w:pPr>
              <w:spacing w:after="0" w:line="288" w:lineRule="auto"/>
              <w:jc w:val="both"/>
            </w:pPr>
            <w:r w:rsidRPr="00BB6A6D">
              <w:t>«</w:t>
            </w:r>
            <w:r w:rsidRPr="00BB6A6D">
              <w:rPr>
                <w:bCs/>
              </w:rPr>
              <w:t xml:space="preserve">la compréhension de la ligne numérique est un excellent indicateur de la réussite ultérieure en mathématiques </w:t>
            </w:r>
            <w:r w:rsidRPr="00BB6A6D">
              <w:t xml:space="preserve">– autrement dit, elle est sensible aux difficultés mathématiques qui risquent d’affecter la scolarité ultérieure des élèves, et </w:t>
            </w:r>
            <w:r w:rsidRPr="00BB6A6D">
              <w:rPr>
                <w:bCs/>
              </w:rPr>
              <w:t>elle les détecte tôt, à un âge où elles peuvent encore être compensées par une intervention pédagogique</w:t>
            </w:r>
            <w:r w:rsidRPr="00BB6A6D">
              <w:t>. ».</w:t>
            </w:r>
          </w:p>
          <w:p w14:paraId="40928CE8" w14:textId="77777777" w:rsidR="00BB6A6D" w:rsidRDefault="00BB6A6D" w:rsidP="00483C67">
            <w:pPr>
              <w:spacing w:after="0" w:line="288" w:lineRule="auto"/>
              <w:jc w:val="both"/>
            </w:pPr>
          </w:p>
          <w:p w14:paraId="5134855C" w14:textId="77777777" w:rsidR="00D77719" w:rsidRPr="00D77719" w:rsidRDefault="00D77719" w:rsidP="00483C67">
            <w:pPr>
              <w:spacing w:after="0" w:line="288" w:lineRule="auto"/>
              <w:jc w:val="both"/>
              <w:rPr>
                <w:b/>
                <w:i/>
                <w:sz w:val="15"/>
                <w:szCs w:val="15"/>
              </w:rPr>
            </w:pPr>
          </w:p>
          <w:p w14:paraId="66ECF588" w14:textId="77777777" w:rsidR="00D77719" w:rsidRPr="00C669F5" w:rsidRDefault="00D77719" w:rsidP="00483C67">
            <w:pPr>
              <w:spacing w:after="0" w:line="288" w:lineRule="auto"/>
              <w:jc w:val="both"/>
              <w:rPr>
                <w:b/>
                <w:i/>
              </w:rPr>
            </w:pPr>
            <w:r w:rsidRPr="00C669F5">
              <w:rPr>
                <w:b/>
                <w:i/>
              </w:rPr>
              <w:t>Comment mettre en œuvre cette action au sein des écoles?</w:t>
            </w:r>
          </w:p>
          <w:p w14:paraId="2B945DD1" w14:textId="77777777" w:rsidR="00D77719" w:rsidRDefault="00D77719" w:rsidP="00483C67">
            <w:pPr>
              <w:spacing w:after="0" w:line="288" w:lineRule="auto"/>
              <w:jc w:val="both"/>
            </w:pPr>
            <w:r>
              <w:t>Il convient de « </w:t>
            </w:r>
            <w:r w:rsidRPr="002C5F87">
              <w:t>dégager un temps commun dans les emplois du temps</w:t>
            </w:r>
            <w:r>
              <w:t> </w:t>
            </w:r>
            <w:r w:rsidRPr="00B163E1">
              <w:rPr>
                <w:b/>
                <w:i/>
              </w:rPr>
              <w:t>» (Mesure 15 rapport Villani-</w:t>
            </w:r>
            <w:proofErr w:type="spellStart"/>
            <w:r w:rsidRPr="00B163E1">
              <w:rPr>
                <w:b/>
                <w:i/>
              </w:rPr>
              <w:t>Torosian</w:t>
            </w:r>
            <w:proofErr w:type="spellEnd"/>
            <w:r w:rsidRPr="00B163E1">
              <w:rPr>
                <w:b/>
                <w:i/>
              </w:rPr>
              <w:t>)</w:t>
            </w:r>
          </w:p>
          <w:p w14:paraId="75DFD49E" w14:textId="77777777" w:rsidR="00D77719" w:rsidRPr="00D77719" w:rsidRDefault="00D77719" w:rsidP="00483C67">
            <w:pPr>
              <w:spacing w:after="0" w:line="288" w:lineRule="auto"/>
              <w:jc w:val="both"/>
            </w:pPr>
          </w:p>
          <w:p w14:paraId="26ECAC5C" w14:textId="77777777" w:rsidR="00D77719" w:rsidRDefault="00D77719" w:rsidP="00483C67">
            <w:pPr>
              <w:spacing w:after="0" w:line="288" w:lineRule="auto"/>
              <w:jc w:val="both"/>
            </w:pPr>
            <w:r w:rsidRPr="00C669F5">
              <w:rPr>
                <w:b/>
              </w:rPr>
              <w:t>Modalité d’apprentissage</w:t>
            </w:r>
            <w:r>
              <w:t> : le jeu</w:t>
            </w:r>
          </w:p>
          <w:p w14:paraId="609CFBBE" w14:textId="77777777" w:rsidR="00D77719" w:rsidRDefault="00D77719" w:rsidP="00483C67">
            <w:pPr>
              <w:spacing w:after="0" w:line="288" w:lineRule="auto"/>
              <w:jc w:val="both"/>
            </w:pPr>
            <w:r>
              <w:t>Le jeu, essentiel au développement de l'enfant, est un appui pédagogiquement efficace et pertinent pour l'enseignement, notamment celui des nombres.</w:t>
            </w:r>
          </w:p>
          <w:p w14:paraId="01729C51" w14:textId="77777777" w:rsidR="00D77719" w:rsidRPr="00D77719" w:rsidRDefault="00D77719" w:rsidP="00483C67">
            <w:pPr>
              <w:spacing w:after="0" w:line="288" w:lineRule="auto"/>
              <w:jc w:val="both"/>
              <w:rPr>
                <w:sz w:val="21"/>
                <w:szCs w:val="21"/>
              </w:rPr>
            </w:pPr>
          </w:p>
          <w:p w14:paraId="24E37F4F" w14:textId="77777777" w:rsidR="00D77719" w:rsidRPr="00C669F5" w:rsidRDefault="00D77719" w:rsidP="00483C67">
            <w:pPr>
              <w:spacing w:after="0" w:line="288" w:lineRule="auto"/>
              <w:jc w:val="both"/>
              <w:rPr>
                <w:b/>
              </w:rPr>
            </w:pPr>
            <w:r w:rsidRPr="00C669F5">
              <w:rPr>
                <w:b/>
              </w:rPr>
              <w:t xml:space="preserve">Modalité de travail </w:t>
            </w:r>
          </w:p>
          <w:p w14:paraId="4697AFCC" w14:textId="77777777" w:rsidR="00D77719" w:rsidRDefault="00D77719" w:rsidP="00483C67">
            <w:pPr>
              <w:spacing w:after="0" w:line="288" w:lineRule="auto"/>
              <w:jc w:val="both"/>
            </w:pPr>
            <w:r>
              <w:t>L'usage en classe, en petits groupes, de jeux structurés faisant intervenir des nombres doit être quotidien : jeux avec des dés divers, jeux de lotos, de dominos, de bataille, jeux sur plateaux ou pistes numériques, etc.</w:t>
            </w:r>
          </w:p>
          <w:p w14:paraId="44400FFF" w14:textId="77777777" w:rsidR="00D77719" w:rsidRPr="00D77719" w:rsidRDefault="00D77719" w:rsidP="00483C67">
            <w:pPr>
              <w:spacing w:after="0" w:line="288" w:lineRule="auto"/>
              <w:jc w:val="both"/>
              <w:rPr>
                <w:sz w:val="20"/>
                <w:szCs w:val="20"/>
              </w:rPr>
            </w:pPr>
          </w:p>
          <w:p w14:paraId="68B27490" w14:textId="77777777" w:rsidR="00D77719" w:rsidRPr="00C669F5" w:rsidRDefault="00D77719" w:rsidP="00483C67">
            <w:pPr>
              <w:spacing w:after="0" w:line="288" w:lineRule="auto"/>
              <w:jc w:val="both"/>
              <w:rPr>
                <w:b/>
              </w:rPr>
            </w:pPr>
            <w:r w:rsidRPr="00C669F5">
              <w:rPr>
                <w:b/>
              </w:rPr>
              <w:t>Support </w:t>
            </w:r>
          </w:p>
          <w:p w14:paraId="212EAABB" w14:textId="77777777" w:rsidR="00DB052C" w:rsidRDefault="00D77719" w:rsidP="00483C67">
            <w:pPr>
              <w:spacing w:after="0" w:line="288" w:lineRule="auto"/>
              <w:jc w:val="both"/>
              <w:rPr>
                <w:b/>
                <w:i/>
              </w:rPr>
            </w:pPr>
            <w:r>
              <w:t>Les dés, notamment, sont des outils facilement adaptables aux objectifs visés : différents nombres peuvent être identifiés sur leurs faces, ainsi que différentes écritures des nombres (constellations, chiffres, doigts, etc.). Il est important de privilégier les jeux à deux dés (ou trois) plutôt qu'avec un seul dé, pour conduire les élèves à devoir ajouter les deux nombres.</w:t>
            </w:r>
            <w:r w:rsidR="00DB052C" w:rsidRPr="00BB6A6D">
              <w:rPr>
                <w:b/>
                <w:i/>
              </w:rPr>
              <w:t xml:space="preserve"> </w:t>
            </w:r>
          </w:p>
          <w:p w14:paraId="1658896C" w14:textId="77777777" w:rsidR="00DB052C" w:rsidRPr="00BB6A6D" w:rsidRDefault="00DB052C" w:rsidP="00483C67">
            <w:pPr>
              <w:spacing w:after="0" w:line="288" w:lineRule="auto"/>
              <w:jc w:val="both"/>
              <w:rPr>
                <w:b/>
                <w:i/>
              </w:rPr>
            </w:pPr>
            <w:r w:rsidRPr="00BB6A6D">
              <w:rPr>
                <w:b/>
                <w:i/>
              </w:rPr>
              <w:t>L’enseignant s’appuiera sur la ligne numérique mise en place dans la classe.</w:t>
            </w:r>
          </w:p>
          <w:p w14:paraId="5D9CC4A2" w14:textId="77777777" w:rsidR="00BB6A6D" w:rsidRDefault="00BB6A6D" w:rsidP="00483C67">
            <w:pPr>
              <w:spacing w:after="0" w:line="288" w:lineRule="auto"/>
              <w:jc w:val="both"/>
            </w:pPr>
          </w:p>
          <w:p w14:paraId="623050DE" w14:textId="77777777" w:rsidR="00B931AF" w:rsidRPr="00B931AF" w:rsidRDefault="00B931AF" w:rsidP="00483C67">
            <w:pPr>
              <w:spacing w:after="0" w:line="288" w:lineRule="auto"/>
              <w:jc w:val="both"/>
              <w:rPr>
                <w:b/>
                <w:bCs/>
              </w:rPr>
            </w:pPr>
            <w:r w:rsidRPr="00B931AF">
              <w:rPr>
                <w:b/>
                <w:bCs/>
              </w:rPr>
              <w:t xml:space="preserve">Place de la verbalisation </w:t>
            </w:r>
          </w:p>
          <w:p w14:paraId="729B4291" w14:textId="77777777" w:rsidR="00B931AF" w:rsidRDefault="00B931AF" w:rsidP="00483C67">
            <w:pPr>
              <w:spacing w:after="0" w:line="288" w:lineRule="auto"/>
              <w:jc w:val="both"/>
            </w:pPr>
            <w:r>
              <w:t>« La découverte du nombre et de ses utilisations est liée à la construction d’un langage oral et écrit précis qui contribue à structurer les connaissances et à les fixer en mémoire. La verbalisation par l’enseignant et par l’élève des actions réalisées et de leurs résultats constitue une aide importante à la prise de conscience des procédures utilisées et de leurs effets. » (</w:t>
            </w:r>
            <w:hyperlink r:id="rId8" w:history="1">
              <w:r w:rsidRPr="00B931AF">
                <w:rPr>
                  <w:rStyle w:val="Lienhypertexte"/>
                </w:rPr>
                <w:t>Recommandation pédagogique</w:t>
              </w:r>
            </w:hyperlink>
            <w:r>
              <w:t xml:space="preserve"> – page 27)</w:t>
            </w:r>
          </w:p>
          <w:p w14:paraId="4955A06C" w14:textId="77777777" w:rsidR="00D77719" w:rsidRPr="00D77719" w:rsidRDefault="00D77719" w:rsidP="00483C67">
            <w:pPr>
              <w:spacing w:after="0" w:line="288" w:lineRule="auto"/>
              <w:jc w:val="both"/>
              <w:rPr>
                <w:sz w:val="18"/>
                <w:szCs w:val="18"/>
              </w:rPr>
            </w:pPr>
          </w:p>
          <w:p w14:paraId="74F830DD" w14:textId="77777777" w:rsidR="00D77719" w:rsidRPr="00D77719" w:rsidRDefault="00D77719" w:rsidP="00483C67">
            <w:pPr>
              <w:spacing w:after="0" w:line="360" w:lineRule="auto"/>
              <w:jc w:val="both"/>
              <w:rPr>
                <w:b/>
                <w:i/>
              </w:rPr>
            </w:pPr>
            <w:r w:rsidRPr="00C669F5">
              <w:rPr>
                <w:b/>
                <w:i/>
              </w:rPr>
              <w:t>Comment mener cette activité ritualisée</w:t>
            </w:r>
            <w:r>
              <w:rPr>
                <w:b/>
                <w:i/>
              </w:rPr>
              <w:t xml:space="preserve"> au sein de la classe </w:t>
            </w:r>
            <w:r w:rsidRPr="00C669F5">
              <w:rPr>
                <w:b/>
                <w:i/>
              </w:rPr>
              <w:t>?</w:t>
            </w:r>
          </w:p>
          <w:p w14:paraId="7077821F" w14:textId="77777777" w:rsidR="00D77719" w:rsidRDefault="00D77719" w:rsidP="00483C67">
            <w:pPr>
              <w:spacing w:after="0" w:line="360" w:lineRule="auto"/>
              <w:jc w:val="both"/>
            </w:pPr>
            <w:r>
              <w:t xml:space="preserve">« L'enseignant propose aussi très fréquemment aux élèves des situations problèmes dans lesquelles la réponse n'est pas d'emblée disponible : trouver une quantité donnée d'objets, le nombre nécessaire d'objets pour compléter une boîte dont le nombre de cases est donné ou connu (j'en veux 6 et pour l'instant j'en ai 2). </w:t>
            </w:r>
          </w:p>
          <w:p w14:paraId="33C7D892" w14:textId="77777777" w:rsidR="00D77719" w:rsidRDefault="00D77719" w:rsidP="00483C67">
            <w:pPr>
              <w:spacing w:after="0" w:line="360" w:lineRule="auto"/>
              <w:jc w:val="both"/>
            </w:pPr>
            <w:r>
              <w:t>L'activité donne lieu à des questionnements qui invitent à anticiper, choisir, décider, essayer, recommencer, se demander si la réponse obtenue convient et comment le vérifier. Ces situations d'apprentissages sont répétées autant que nécessaire, dans des contextes très variés, pour que les élèves, en particulier les plus jeunes, qui ne saisissent pas tout de suite l'ensemble des contraintes liées à une situation, puissent s'en emparer. La répétition des situations leur permet de mieux en comprendre les enjeux, d'y investir et réinvestir des procédures dont ils pourront éprouver l'efficacité.</w:t>
            </w:r>
          </w:p>
          <w:p w14:paraId="14CC35E1" w14:textId="77777777" w:rsidR="00D77719" w:rsidRDefault="00D77719" w:rsidP="00483C67">
            <w:pPr>
              <w:spacing w:after="0" w:line="360" w:lineRule="auto"/>
              <w:jc w:val="both"/>
              <w:rPr>
                <w:b/>
                <w:i/>
                <w:u w:val="single"/>
              </w:rPr>
            </w:pPr>
            <w:r>
              <w:t xml:space="preserve">Les activités d'apprentissage proposées s'appuient sur un matériel varié (cubes, gobelets, boites, jetons, petites voitures, etc.). Il s'agit de situations réelles (jeux, situations élaborées par l'enseignant, situations tirées des activités de la classe) permettant la manipulation de quantités tangibles. Le dénombrement répété de collections d'objets physiques est essentiel pour la construction de la notion de nombre. Les activités quotidiennes d'apprentissage et d'entraînement qui y concourent ne sont pas compatibles avec un travail sur fiches, sur des dessins de collections » </w:t>
            </w:r>
            <w:r w:rsidRPr="00C669F5">
              <w:rPr>
                <w:b/>
                <w:i/>
                <w:u w:val="single"/>
              </w:rPr>
              <w:t>Recommandation pédagogique</w:t>
            </w:r>
          </w:p>
          <w:p w14:paraId="793BAE3C" w14:textId="77777777" w:rsidR="00D77719" w:rsidRPr="00D77719" w:rsidRDefault="00D77719" w:rsidP="00483C67">
            <w:pPr>
              <w:spacing w:after="0" w:line="288" w:lineRule="auto"/>
              <w:jc w:val="both"/>
              <w:rPr>
                <w:sz w:val="15"/>
                <w:szCs w:val="15"/>
              </w:rPr>
            </w:pPr>
          </w:p>
          <w:p w14:paraId="0198282A" w14:textId="77777777" w:rsidR="00D77719" w:rsidRPr="000570AF" w:rsidRDefault="00D77719" w:rsidP="00483C67">
            <w:pPr>
              <w:pStyle w:val="Paragraphedeliste"/>
              <w:numPr>
                <w:ilvl w:val="0"/>
                <w:numId w:val="12"/>
              </w:numPr>
              <w:spacing w:after="160" w:line="259" w:lineRule="auto"/>
              <w:jc w:val="both"/>
              <w:rPr>
                <w:b/>
                <w:color w:val="0070C0"/>
              </w:rPr>
            </w:pPr>
            <w:r w:rsidRPr="000570AF">
              <w:rPr>
                <w:b/>
                <w:color w:val="0070C0"/>
              </w:rPr>
              <w:t>Organisation :</w:t>
            </w:r>
          </w:p>
          <w:tbl>
            <w:tblPr>
              <w:tblStyle w:val="TableauGrille4-Accentuation51"/>
              <w:tblpPr w:leftFromText="141" w:rightFromText="141" w:vertAnchor="text" w:horzAnchor="margin" w:tblpY="57"/>
              <w:tblOverlap w:val="never"/>
              <w:tblW w:w="14737" w:type="dxa"/>
              <w:tblLook w:val="04A0" w:firstRow="1" w:lastRow="0" w:firstColumn="1" w:lastColumn="0" w:noHBand="0" w:noVBand="1"/>
            </w:tblPr>
            <w:tblGrid>
              <w:gridCol w:w="2405"/>
              <w:gridCol w:w="1418"/>
              <w:gridCol w:w="1275"/>
              <w:gridCol w:w="2835"/>
              <w:gridCol w:w="1843"/>
              <w:gridCol w:w="4961"/>
            </w:tblGrid>
            <w:tr w:rsidR="00D77719" w14:paraId="11012F2B" w14:textId="77777777" w:rsidTr="00D77719">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05" w:type="dxa"/>
                </w:tcPr>
                <w:p w14:paraId="45498A2E" w14:textId="77777777" w:rsidR="00D77719" w:rsidRPr="001C6D1F" w:rsidRDefault="00D77719" w:rsidP="00483C67">
                  <w:pPr>
                    <w:jc w:val="both"/>
                    <w:rPr>
                      <w:bCs w:val="0"/>
                    </w:rPr>
                  </w:pPr>
                  <w:r w:rsidRPr="001C6D1F">
                    <w:t>Qui ?</w:t>
                  </w:r>
                </w:p>
              </w:tc>
              <w:tc>
                <w:tcPr>
                  <w:tcW w:w="1418" w:type="dxa"/>
                </w:tcPr>
                <w:p w14:paraId="3146E606" w14:textId="77777777" w:rsidR="00D77719" w:rsidRPr="004223E7" w:rsidRDefault="00D77719" w:rsidP="00483C67">
                  <w:pPr>
                    <w:jc w:val="both"/>
                    <w:cnfStyle w:val="100000000000" w:firstRow="1" w:lastRow="0" w:firstColumn="0" w:lastColumn="0" w:oddVBand="0" w:evenVBand="0" w:oddHBand="0" w:evenHBand="0" w:firstRowFirstColumn="0" w:firstRowLastColumn="0" w:lastRowFirstColumn="0" w:lastRowLastColumn="0"/>
                  </w:pPr>
                  <w:r w:rsidRPr="004223E7">
                    <w:t>Moyens humains</w:t>
                  </w:r>
                </w:p>
              </w:tc>
              <w:tc>
                <w:tcPr>
                  <w:tcW w:w="1275" w:type="dxa"/>
                </w:tcPr>
                <w:p w14:paraId="07F334EC" w14:textId="77777777" w:rsidR="00D77719" w:rsidRPr="001C6D1F" w:rsidRDefault="00D77719" w:rsidP="00483C67">
                  <w:pPr>
                    <w:jc w:val="both"/>
                    <w:cnfStyle w:val="100000000000" w:firstRow="1" w:lastRow="0" w:firstColumn="0" w:lastColumn="0" w:oddVBand="0" w:evenVBand="0" w:oddHBand="0" w:evenHBand="0" w:firstRowFirstColumn="0" w:firstRowLastColumn="0" w:lastRowFirstColumn="0" w:lastRowLastColumn="0"/>
                    <w:rPr>
                      <w:b w:val="0"/>
                    </w:rPr>
                  </w:pPr>
                  <w:r w:rsidRPr="001C6D1F">
                    <w:t>Où ?</w:t>
                  </w:r>
                </w:p>
              </w:tc>
              <w:tc>
                <w:tcPr>
                  <w:tcW w:w="2835" w:type="dxa"/>
                </w:tcPr>
                <w:p w14:paraId="1841F2D1" w14:textId="77777777" w:rsidR="00D77719" w:rsidRPr="001C6D1F" w:rsidRDefault="00D77719" w:rsidP="00483C67">
                  <w:pPr>
                    <w:jc w:val="both"/>
                    <w:cnfStyle w:val="100000000000" w:firstRow="1" w:lastRow="0" w:firstColumn="0" w:lastColumn="0" w:oddVBand="0" w:evenVBand="0" w:oddHBand="0" w:evenHBand="0" w:firstRowFirstColumn="0" w:firstRowLastColumn="0" w:lastRowFirstColumn="0" w:lastRowLastColumn="0"/>
                    <w:rPr>
                      <w:b w:val="0"/>
                    </w:rPr>
                  </w:pPr>
                  <w:r w:rsidRPr="001C6D1F">
                    <w:t>Quand ?</w:t>
                  </w:r>
                </w:p>
              </w:tc>
              <w:tc>
                <w:tcPr>
                  <w:tcW w:w="1843" w:type="dxa"/>
                </w:tcPr>
                <w:p w14:paraId="350CEE6E" w14:textId="77777777" w:rsidR="00D77719" w:rsidRPr="001C6D1F" w:rsidRDefault="00D77719" w:rsidP="00483C67">
                  <w:pPr>
                    <w:jc w:val="both"/>
                    <w:cnfStyle w:val="100000000000" w:firstRow="1" w:lastRow="0" w:firstColumn="0" w:lastColumn="0" w:oddVBand="0" w:evenVBand="0" w:oddHBand="0" w:evenHBand="0" w:firstRowFirstColumn="0" w:firstRowLastColumn="0" w:lastRowFirstColumn="0" w:lastRowLastColumn="0"/>
                    <w:rPr>
                      <w:b w:val="0"/>
                    </w:rPr>
                  </w:pPr>
                  <w:r>
                    <w:t xml:space="preserve">Quoi ? </w:t>
                  </w:r>
                </w:p>
              </w:tc>
              <w:tc>
                <w:tcPr>
                  <w:tcW w:w="4961" w:type="dxa"/>
                </w:tcPr>
                <w:p w14:paraId="4C23B5C5" w14:textId="77777777" w:rsidR="00D77719" w:rsidRDefault="00D77719" w:rsidP="00483C67">
                  <w:pPr>
                    <w:jc w:val="both"/>
                    <w:cnfStyle w:val="100000000000" w:firstRow="1" w:lastRow="0" w:firstColumn="0" w:lastColumn="0" w:oddVBand="0" w:evenVBand="0" w:oddHBand="0" w:evenHBand="0" w:firstRowFirstColumn="0" w:firstRowLastColumn="0" w:lastRowFirstColumn="0" w:lastRowLastColumn="0"/>
                    <w:rPr>
                      <w:b w:val="0"/>
                    </w:rPr>
                  </w:pPr>
                  <w:r w:rsidRPr="001C6D1F">
                    <w:t>Comment ?</w:t>
                  </w:r>
                </w:p>
              </w:tc>
            </w:tr>
            <w:tr w:rsidR="00D77719" w14:paraId="3AF275CA" w14:textId="77777777" w:rsidTr="00D77719">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2405" w:type="dxa"/>
                </w:tcPr>
                <w:p w14:paraId="757B4DF9" w14:textId="77777777" w:rsidR="00D77719" w:rsidRPr="00496219" w:rsidRDefault="00D77719" w:rsidP="00483C67">
                  <w:pPr>
                    <w:jc w:val="both"/>
                    <w:rPr>
                      <w:b w:val="0"/>
                    </w:rPr>
                  </w:pPr>
                  <w:r w:rsidRPr="00496219">
                    <w:rPr>
                      <w:b w:val="0"/>
                    </w:rPr>
                    <w:t>Tous les élèves de la maternelle</w:t>
                  </w:r>
                  <w:r>
                    <w:rPr>
                      <w:b w:val="0"/>
                    </w:rPr>
                    <w:t xml:space="preserve"> (a</w:t>
                  </w:r>
                  <w:r w:rsidRPr="00496219">
                    <w:rPr>
                      <w:b w:val="0"/>
                    </w:rPr>
                    <w:t>vec une attention particulière pour les GS</w:t>
                  </w:r>
                  <w:r>
                    <w:rPr>
                      <w:b w:val="0"/>
                    </w:rPr>
                    <w:t>)</w:t>
                  </w:r>
                </w:p>
                <w:p w14:paraId="166B42FE" w14:textId="77777777" w:rsidR="00D77719" w:rsidRDefault="00D77719" w:rsidP="00483C67">
                  <w:pPr>
                    <w:jc w:val="both"/>
                  </w:pPr>
                </w:p>
              </w:tc>
              <w:tc>
                <w:tcPr>
                  <w:tcW w:w="1418" w:type="dxa"/>
                </w:tcPr>
                <w:p w14:paraId="2BF5D5BA" w14:textId="77777777" w:rsidR="00D77719" w:rsidRDefault="00D77719" w:rsidP="00483C67">
                  <w:pPr>
                    <w:jc w:val="both"/>
                    <w:cnfStyle w:val="000000100000" w:firstRow="0" w:lastRow="0" w:firstColumn="0" w:lastColumn="0" w:oddVBand="0" w:evenVBand="0" w:oddHBand="1" w:evenHBand="0" w:firstRowFirstColumn="0" w:firstRowLastColumn="0" w:lastRowFirstColumn="0" w:lastRowLastColumn="0"/>
                  </w:pPr>
                  <w:r>
                    <w:t>Enseignants</w:t>
                  </w:r>
                </w:p>
                <w:p w14:paraId="1115170A" w14:textId="77777777" w:rsidR="00D77719" w:rsidRDefault="00D77719" w:rsidP="00483C67">
                  <w:pPr>
                    <w:jc w:val="both"/>
                    <w:cnfStyle w:val="000000100000" w:firstRow="0" w:lastRow="0" w:firstColumn="0" w:lastColumn="0" w:oddVBand="0" w:evenVBand="0" w:oddHBand="1" w:evenHBand="0" w:firstRowFirstColumn="0" w:firstRowLastColumn="0" w:lastRowFirstColumn="0" w:lastRowLastColumn="0"/>
                  </w:pPr>
                  <w:proofErr w:type="spellStart"/>
                  <w:r>
                    <w:t>Rased</w:t>
                  </w:r>
                  <w:proofErr w:type="spellEnd"/>
                </w:p>
                <w:p w14:paraId="7121A5A2" w14:textId="77777777" w:rsidR="00D77719" w:rsidRDefault="00D77719" w:rsidP="00483C67">
                  <w:pPr>
                    <w:jc w:val="both"/>
                    <w:cnfStyle w:val="000000100000" w:firstRow="0" w:lastRow="0" w:firstColumn="0" w:lastColumn="0" w:oddVBand="0" w:evenVBand="0" w:oddHBand="1" w:evenHBand="0" w:firstRowFirstColumn="0" w:firstRowLastColumn="0" w:lastRowFirstColumn="0" w:lastRowLastColumn="0"/>
                  </w:pPr>
                  <w:proofErr w:type="spellStart"/>
                  <w:r>
                    <w:t>Atsem</w:t>
                  </w:r>
                  <w:proofErr w:type="spellEnd"/>
                </w:p>
                <w:p w14:paraId="32DC313D" w14:textId="77777777" w:rsidR="00D77719" w:rsidRDefault="00D77719" w:rsidP="00483C67">
                  <w:pPr>
                    <w:jc w:val="both"/>
                    <w:cnfStyle w:val="000000100000" w:firstRow="0" w:lastRow="0" w:firstColumn="0" w:lastColumn="0" w:oddVBand="0" w:evenVBand="0" w:oddHBand="1" w:evenHBand="0" w:firstRowFirstColumn="0" w:firstRowLastColumn="0" w:lastRowFirstColumn="0" w:lastRowLastColumn="0"/>
                  </w:pPr>
                </w:p>
              </w:tc>
              <w:tc>
                <w:tcPr>
                  <w:tcW w:w="1275" w:type="dxa"/>
                </w:tcPr>
                <w:p w14:paraId="4459AE87" w14:textId="77777777" w:rsidR="00D77719" w:rsidRDefault="00D77719" w:rsidP="00483C67">
                  <w:pPr>
                    <w:jc w:val="both"/>
                    <w:cnfStyle w:val="000000100000" w:firstRow="0" w:lastRow="0" w:firstColumn="0" w:lastColumn="0" w:oddVBand="0" w:evenVBand="0" w:oddHBand="1" w:evenHBand="0" w:firstRowFirstColumn="0" w:firstRowLastColumn="0" w:lastRowFirstColumn="0" w:lastRowLastColumn="0"/>
                  </w:pPr>
                  <w:r>
                    <w:t>Au sein des classes</w:t>
                  </w:r>
                </w:p>
              </w:tc>
              <w:tc>
                <w:tcPr>
                  <w:tcW w:w="2835" w:type="dxa"/>
                </w:tcPr>
                <w:p w14:paraId="3F8941D1" w14:textId="77777777" w:rsidR="00D77719" w:rsidRPr="00D77719" w:rsidRDefault="00D77719" w:rsidP="00483C67">
                  <w:pPr>
                    <w:jc w:val="both"/>
                    <w:cnfStyle w:val="000000100000" w:firstRow="0" w:lastRow="0" w:firstColumn="0" w:lastColumn="0" w:oddVBand="0" w:evenVBand="0" w:oddHBand="1" w:evenHBand="0" w:firstRowFirstColumn="0" w:firstRowLastColumn="0" w:lastRowFirstColumn="0" w:lastRowLastColumn="0"/>
                  </w:pPr>
                  <w:r w:rsidRPr="00D77719">
                    <w:t xml:space="preserve">Sur le temps :   </w:t>
                  </w:r>
                </w:p>
                <w:p w14:paraId="0FAEC16D" w14:textId="77777777" w:rsidR="00D77719" w:rsidRPr="00D77719" w:rsidRDefault="00D77719" w:rsidP="00483C67">
                  <w:pPr>
                    <w:pStyle w:val="Paragraphedeliste"/>
                    <w:numPr>
                      <w:ilvl w:val="0"/>
                      <w:numId w:val="8"/>
                    </w:numPr>
                    <w:spacing w:after="0" w:line="240" w:lineRule="auto"/>
                    <w:jc w:val="both"/>
                    <w:cnfStyle w:val="000000100000" w:firstRow="0" w:lastRow="0" w:firstColumn="0" w:lastColumn="0" w:oddVBand="0" w:evenVBand="0" w:oddHBand="1" w:evenHBand="0" w:firstRowFirstColumn="0" w:firstRowLastColumn="0" w:lastRowFirstColumn="0" w:lastRowLastColumn="0"/>
                  </w:pPr>
                  <w:r>
                    <w:t>De</w:t>
                  </w:r>
                  <w:r w:rsidRPr="00D77719">
                    <w:t xml:space="preserve"> l’accueil</w:t>
                  </w:r>
                </w:p>
                <w:p w14:paraId="3E3F258D" w14:textId="77777777" w:rsidR="00D77719" w:rsidRPr="00D77719" w:rsidRDefault="00D77719" w:rsidP="00483C67">
                  <w:pPr>
                    <w:pStyle w:val="Paragraphedeliste"/>
                    <w:numPr>
                      <w:ilvl w:val="0"/>
                      <w:numId w:val="8"/>
                    </w:numPr>
                    <w:spacing w:after="0" w:line="240" w:lineRule="auto"/>
                    <w:jc w:val="both"/>
                    <w:cnfStyle w:val="000000100000" w:firstRow="0" w:lastRow="0" w:firstColumn="0" w:lastColumn="0" w:oddVBand="0" w:evenVBand="0" w:oddHBand="1" w:evenHBand="0" w:firstRowFirstColumn="0" w:firstRowLastColumn="0" w:lastRowFirstColumn="0" w:lastRowLastColumn="0"/>
                  </w:pPr>
                  <w:r>
                    <w:t>D</w:t>
                  </w:r>
                  <w:r w:rsidRPr="00D77719">
                    <w:t>es rituels (matin et accueil échelonné de l’après</w:t>
                  </w:r>
                  <w:r>
                    <w:t>-</w:t>
                  </w:r>
                  <w:r w:rsidRPr="00D77719">
                    <w:t>midi)</w:t>
                  </w:r>
                </w:p>
                <w:p w14:paraId="1790597B" w14:textId="77777777" w:rsidR="00D77719" w:rsidRPr="00D77719" w:rsidRDefault="00D77719" w:rsidP="00483C67">
                  <w:pPr>
                    <w:jc w:val="both"/>
                    <w:cnfStyle w:val="000000100000" w:firstRow="0" w:lastRow="0" w:firstColumn="0" w:lastColumn="0" w:oddVBand="0" w:evenVBand="0" w:oddHBand="1" w:evenHBand="0" w:firstRowFirstColumn="0" w:firstRowLastColumn="0" w:lastRowFirstColumn="0" w:lastRowLastColumn="0"/>
                    <w:rPr>
                      <w:rFonts w:eastAsia="Arial" w:cstheme="minorHAnsi"/>
                      <w:bCs/>
                      <w:lang w:eastAsia="fr-FR"/>
                    </w:rPr>
                  </w:pPr>
                </w:p>
              </w:tc>
              <w:tc>
                <w:tcPr>
                  <w:tcW w:w="1843" w:type="dxa"/>
                </w:tcPr>
                <w:p w14:paraId="17C5938F" w14:textId="77777777" w:rsidR="00D77719" w:rsidRPr="00D77719" w:rsidRDefault="00D77719" w:rsidP="00483C67">
                  <w:pPr>
                    <w:jc w:val="both"/>
                    <w:cnfStyle w:val="000000100000" w:firstRow="0" w:lastRow="0" w:firstColumn="0" w:lastColumn="0" w:oddVBand="0" w:evenVBand="0" w:oddHBand="1" w:evenHBand="0" w:firstRowFirstColumn="0" w:firstRowLastColumn="0" w:lastRowFirstColumn="0" w:lastRowLastColumn="0"/>
                    <w:rPr>
                      <w:b/>
                    </w:rPr>
                  </w:pPr>
                  <w:r w:rsidRPr="00D77719">
                    <w:t>Atelier : résolution de problèmes</w:t>
                  </w:r>
                </w:p>
                <w:p w14:paraId="11BAA08E" w14:textId="77777777" w:rsidR="00D77719" w:rsidRPr="00D77719" w:rsidRDefault="00D77719" w:rsidP="00483C67">
                  <w:pPr>
                    <w:jc w:val="both"/>
                    <w:cnfStyle w:val="000000100000" w:firstRow="0" w:lastRow="0" w:firstColumn="0" w:lastColumn="0" w:oddVBand="0" w:evenVBand="0" w:oddHBand="1" w:evenHBand="0" w:firstRowFirstColumn="0" w:firstRowLastColumn="0" w:lastRowFirstColumn="0" w:lastRowLastColumn="0"/>
                  </w:pPr>
                </w:p>
              </w:tc>
              <w:tc>
                <w:tcPr>
                  <w:tcW w:w="4961" w:type="dxa"/>
                </w:tcPr>
                <w:p w14:paraId="3FAE25A0" w14:textId="77777777" w:rsidR="00D77719" w:rsidRPr="00D77719" w:rsidRDefault="00D77719" w:rsidP="00483C67">
                  <w:pPr>
                    <w:jc w:val="both"/>
                    <w:cnfStyle w:val="000000100000" w:firstRow="0" w:lastRow="0" w:firstColumn="0" w:lastColumn="0" w:oddVBand="0" w:evenVBand="0" w:oddHBand="1" w:evenHBand="0" w:firstRowFirstColumn="0" w:firstRowLastColumn="0" w:lastRowFirstColumn="0" w:lastRowLastColumn="0"/>
                  </w:pPr>
                  <w:r w:rsidRPr="00D77719">
                    <w:t xml:space="preserve">Activités ritualisées </w:t>
                  </w:r>
                </w:p>
                <w:p w14:paraId="16E65441" w14:textId="77777777" w:rsidR="00D77719" w:rsidRPr="00D77719" w:rsidRDefault="00D77719" w:rsidP="00483C67">
                  <w:pPr>
                    <w:jc w:val="both"/>
                    <w:cnfStyle w:val="000000100000" w:firstRow="0" w:lastRow="0" w:firstColumn="0" w:lastColumn="0" w:oddVBand="0" w:evenVBand="0" w:oddHBand="1" w:evenHBand="0" w:firstRowFirstColumn="0" w:firstRowLastColumn="0" w:lastRowFirstColumn="0" w:lastRowLastColumn="0"/>
                  </w:pPr>
                  <w:r w:rsidRPr="00D77719">
                    <w:t>Usage des comptines</w:t>
                  </w:r>
                </w:p>
                <w:p w14:paraId="1D3AEF06" w14:textId="77777777" w:rsidR="00D77719" w:rsidRPr="00D77719" w:rsidRDefault="00D77719" w:rsidP="00483C67">
                  <w:pPr>
                    <w:jc w:val="both"/>
                    <w:cnfStyle w:val="000000100000" w:firstRow="0" w:lastRow="0" w:firstColumn="0" w:lastColumn="0" w:oddVBand="0" w:evenVBand="0" w:oddHBand="1" w:evenHBand="0" w:firstRowFirstColumn="0" w:firstRowLastColumn="0" w:lastRowFirstColumn="0" w:lastRowLastColumn="0"/>
                  </w:pPr>
                  <w:r w:rsidRPr="00D77719">
                    <w:t>Usage des coins</w:t>
                  </w:r>
                </w:p>
                <w:p w14:paraId="78F06F80" w14:textId="77777777" w:rsidR="00D77719" w:rsidRPr="00D77719" w:rsidRDefault="00D77719" w:rsidP="00483C67">
                  <w:pPr>
                    <w:jc w:val="both"/>
                    <w:cnfStyle w:val="000000100000" w:firstRow="0" w:lastRow="0" w:firstColumn="0" w:lastColumn="0" w:oddVBand="0" w:evenVBand="0" w:oddHBand="1" w:evenHBand="0" w:firstRowFirstColumn="0" w:firstRowLastColumn="0" w:lastRowFirstColumn="0" w:lastRowLastColumn="0"/>
                  </w:pPr>
                  <w:r w:rsidRPr="00D77719">
                    <w:t>Aménagement d’un coin</w:t>
                  </w:r>
                  <w:r>
                    <w:t xml:space="preserve"> M</w:t>
                  </w:r>
                  <w:r w:rsidRPr="00D77719">
                    <w:t>athématique</w:t>
                  </w:r>
                  <w:r>
                    <w:t>s</w:t>
                  </w:r>
                  <w:r w:rsidR="00BB6A6D">
                    <w:t xml:space="preserve"> avec une ligne numérique </w:t>
                  </w:r>
                </w:p>
              </w:tc>
            </w:tr>
          </w:tbl>
          <w:p w14:paraId="029D9CA1" w14:textId="77777777" w:rsidR="00D77719" w:rsidRDefault="00D77719" w:rsidP="00483C67">
            <w:pPr>
              <w:spacing w:after="0" w:line="288" w:lineRule="auto"/>
              <w:jc w:val="both"/>
              <w:rPr>
                <w:b/>
                <w:bCs/>
                <w:color w:val="0070C0"/>
              </w:rPr>
            </w:pPr>
          </w:p>
          <w:p w14:paraId="738E8295" w14:textId="77777777" w:rsidR="00D77719" w:rsidRDefault="00D77719" w:rsidP="00483C67">
            <w:pPr>
              <w:spacing w:after="0" w:line="288" w:lineRule="auto"/>
              <w:ind w:left="360"/>
              <w:jc w:val="both"/>
              <w:rPr>
                <w:b/>
                <w:bCs/>
                <w:color w:val="0070C0"/>
              </w:rPr>
            </w:pPr>
            <w:r w:rsidRPr="00496219">
              <w:rPr>
                <w:b/>
                <w:bCs/>
                <w:color w:val="0070C0"/>
              </w:rPr>
              <w:lastRenderedPageBreak/>
              <w:t>Ressources</w:t>
            </w:r>
            <w:r>
              <w:rPr>
                <w:b/>
                <w:bCs/>
                <w:color w:val="0070C0"/>
              </w:rPr>
              <w:t> :</w:t>
            </w:r>
          </w:p>
          <w:p w14:paraId="3D3493E1" w14:textId="77777777" w:rsidR="00D77719" w:rsidRPr="00D77719" w:rsidRDefault="00D77719" w:rsidP="00483C67">
            <w:pPr>
              <w:spacing w:after="0" w:line="288" w:lineRule="auto"/>
              <w:ind w:left="360"/>
              <w:jc w:val="both"/>
              <w:rPr>
                <w:b/>
                <w:bCs/>
                <w:color w:val="0070C0"/>
                <w:sz w:val="15"/>
                <w:szCs w:val="15"/>
              </w:rPr>
            </w:pPr>
          </w:p>
          <w:tbl>
            <w:tblPr>
              <w:tblStyle w:val="Grilledutableau"/>
              <w:tblW w:w="14956" w:type="dxa"/>
              <w:tblLook w:val="04A0" w:firstRow="1" w:lastRow="0" w:firstColumn="1" w:lastColumn="0" w:noHBand="0" w:noVBand="1"/>
            </w:tblPr>
            <w:tblGrid>
              <w:gridCol w:w="5362"/>
              <w:gridCol w:w="5386"/>
              <w:gridCol w:w="4208"/>
            </w:tblGrid>
            <w:tr w:rsidR="00D77719" w:rsidRPr="00F71884" w14:paraId="09A324BA" w14:textId="77777777" w:rsidTr="00D77719">
              <w:trPr>
                <w:trHeight w:val="444"/>
              </w:trPr>
              <w:tc>
                <w:tcPr>
                  <w:tcW w:w="5362" w:type="dxa"/>
                  <w:shd w:val="clear" w:color="auto" w:fill="B4C6E7" w:themeFill="accent1" w:themeFillTint="66"/>
                </w:tcPr>
                <w:p w14:paraId="2519F1FC" w14:textId="77777777" w:rsidR="00D77719" w:rsidRPr="00F71884" w:rsidRDefault="00D77719" w:rsidP="00483C67">
                  <w:pPr>
                    <w:spacing w:line="288" w:lineRule="auto"/>
                    <w:jc w:val="both"/>
                    <w:rPr>
                      <w:b/>
                    </w:rPr>
                  </w:pPr>
                  <w:r w:rsidRPr="00F71884">
                    <w:rPr>
                      <w:b/>
                    </w:rPr>
                    <w:t>HUMAINES</w:t>
                  </w:r>
                </w:p>
              </w:tc>
              <w:tc>
                <w:tcPr>
                  <w:tcW w:w="5386" w:type="dxa"/>
                  <w:shd w:val="clear" w:color="auto" w:fill="B4C6E7" w:themeFill="accent1" w:themeFillTint="66"/>
                </w:tcPr>
                <w:p w14:paraId="6F6522D1" w14:textId="77777777" w:rsidR="00D77719" w:rsidRPr="00F71884" w:rsidRDefault="00D77719" w:rsidP="00483C67">
                  <w:pPr>
                    <w:spacing w:line="288" w:lineRule="auto"/>
                    <w:jc w:val="both"/>
                    <w:rPr>
                      <w:b/>
                    </w:rPr>
                  </w:pPr>
                  <w:r w:rsidRPr="00F71884">
                    <w:rPr>
                      <w:b/>
                    </w:rPr>
                    <w:t>MATÉRIELS</w:t>
                  </w:r>
                </w:p>
              </w:tc>
              <w:tc>
                <w:tcPr>
                  <w:tcW w:w="4208" w:type="dxa"/>
                  <w:shd w:val="clear" w:color="auto" w:fill="B4C6E7" w:themeFill="accent1" w:themeFillTint="66"/>
                </w:tcPr>
                <w:p w14:paraId="15F596B4" w14:textId="77777777" w:rsidR="00D77719" w:rsidRPr="00F71884" w:rsidRDefault="00D77719" w:rsidP="00483C67">
                  <w:pPr>
                    <w:spacing w:line="288" w:lineRule="auto"/>
                    <w:jc w:val="both"/>
                    <w:rPr>
                      <w:b/>
                    </w:rPr>
                  </w:pPr>
                  <w:r w:rsidRPr="00F71884">
                    <w:rPr>
                      <w:b/>
                    </w:rPr>
                    <w:t>PÉDAGOGIQUES</w:t>
                  </w:r>
                </w:p>
              </w:tc>
            </w:tr>
            <w:tr w:rsidR="00D77719" w:rsidRPr="00F71884" w14:paraId="18DAA7AB" w14:textId="77777777" w:rsidTr="00D77719">
              <w:tc>
                <w:tcPr>
                  <w:tcW w:w="5362" w:type="dxa"/>
                </w:tcPr>
                <w:p w14:paraId="52C4A2ED" w14:textId="77777777" w:rsidR="00D77719" w:rsidRPr="00F71884" w:rsidRDefault="00D77719" w:rsidP="00483C67">
                  <w:pPr>
                    <w:numPr>
                      <w:ilvl w:val="0"/>
                      <w:numId w:val="11"/>
                    </w:numPr>
                    <w:spacing w:after="0" w:line="288" w:lineRule="auto"/>
                    <w:jc w:val="both"/>
                  </w:pPr>
                  <w:r w:rsidRPr="00F71884">
                    <w:t>Les inspecteurs</w:t>
                  </w:r>
                </w:p>
                <w:p w14:paraId="5CAB3025" w14:textId="77777777" w:rsidR="00D77719" w:rsidRPr="00F71884" w:rsidRDefault="00D77719" w:rsidP="00483C67">
                  <w:pPr>
                    <w:numPr>
                      <w:ilvl w:val="0"/>
                      <w:numId w:val="11"/>
                    </w:numPr>
                    <w:spacing w:after="0" w:line="288" w:lineRule="auto"/>
                    <w:jc w:val="both"/>
                  </w:pPr>
                  <w:r w:rsidRPr="00F71884">
                    <w:t>RMC</w:t>
                  </w:r>
                  <w:r w:rsidR="006315BF">
                    <w:t>, CPC et CPD</w:t>
                  </w:r>
                </w:p>
                <w:p w14:paraId="2E62D150" w14:textId="77777777" w:rsidR="00D77719" w:rsidRPr="00F71884" w:rsidRDefault="00D77719" w:rsidP="00483C67">
                  <w:pPr>
                    <w:numPr>
                      <w:ilvl w:val="0"/>
                      <w:numId w:val="11"/>
                    </w:numPr>
                    <w:spacing w:after="0" w:line="288" w:lineRule="auto"/>
                    <w:jc w:val="both"/>
                  </w:pPr>
                  <w:r w:rsidRPr="00F71884">
                    <w:t>Équipe de circonscription</w:t>
                  </w:r>
                </w:p>
                <w:p w14:paraId="2004A3AF" w14:textId="77777777" w:rsidR="00D77719" w:rsidRDefault="00D77719" w:rsidP="00483C67">
                  <w:pPr>
                    <w:numPr>
                      <w:ilvl w:val="0"/>
                      <w:numId w:val="11"/>
                    </w:numPr>
                    <w:spacing w:after="0" w:line="288" w:lineRule="auto"/>
                    <w:jc w:val="both"/>
                  </w:pPr>
                  <w:r w:rsidRPr="00F71884">
                    <w:t xml:space="preserve">Formateurs </w:t>
                  </w:r>
                  <w:r>
                    <w:t>notamment les référents Maternelle</w:t>
                  </w:r>
                </w:p>
                <w:p w14:paraId="6D083E33" w14:textId="77777777" w:rsidR="008D65BB" w:rsidRDefault="008D65BB" w:rsidP="00483C67">
                  <w:pPr>
                    <w:numPr>
                      <w:ilvl w:val="0"/>
                      <w:numId w:val="11"/>
                    </w:numPr>
                    <w:spacing w:after="0" w:line="288" w:lineRule="auto"/>
                    <w:jc w:val="both"/>
                  </w:pPr>
                  <w:r>
                    <w:t>Format</w:t>
                  </w:r>
                  <w:r w:rsidR="006315BF">
                    <w:t>eurs de l’éducation prioritaire</w:t>
                  </w:r>
                </w:p>
                <w:p w14:paraId="70470B42" w14:textId="77777777" w:rsidR="008D65BB" w:rsidRPr="00F71884" w:rsidRDefault="008D65BB" w:rsidP="00483C67">
                  <w:pPr>
                    <w:numPr>
                      <w:ilvl w:val="0"/>
                      <w:numId w:val="11"/>
                    </w:numPr>
                    <w:spacing w:after="0" w:line="288" w:lineRule="auto"/>
                    <w:jc w:val="both"/>
                  </w:pPr>
                  <w:r>
                    <w:t>PEMF</w:t>
                  </w:r>
                </w:p>
              </w:tc>
              <w:tc>
                <w:tcPr>
                  <w:tcW w:w="5386" w:type="dxa"/>
                </w:tcPr>
                <w:p w14:paraId="7087CFFF" w14:textId="77777777" w:rsidR="00D77719" w:rsidRPr="00F71884" w:rsidRDefault="00D77719" w:rsidP="00483C67">
                  <w:pPr>
                    <w:numPr>
                      <w:ilvl w:val="0"/>
                      <w:numId w:val="11"/>
                    </w:numPr>
                    <w:spacing w:after="0" w:line="288" w:lineRule="auto"/>
                    <w:jc w:val="both"/>
                  </w:pPr>
                  <w:r w:rsidRPr="00F71884">
                    <w:t>Jeux mathématiques de l’école</w:t>
                  </w:r>
                </w:p>
                <w:p w14:paraId="25434E91" w14:textId="77777777" w:rsidR="00D77719" w:rsidRPr="00F71884" w:rsidRDefault="00D77719" w:rsidP="00483C67">
                  <w:pPr>
                    <w:numPr>
                      <w:ilvl w:val="0"/>
                      <w:numId w:val="11"/>
                    </w:numPr>
                    <w:spacing w:after="0" w:line="288" w:lineRule="auto"/>
                    <w:jc w:val="both"/>
                  </w:pPr>
                  <w:r w:rsidRPr="00F71884">
                    <w:t>Matériel de circonscription</w:t>
                  </w:r>
                </w:p>
                <w:p w14:paraId="2229DDEE" w14:textId="77777777" w:rsidR="00D77719" w:rsidRPr="00F71884" w:rsidRDefault="00D77719" w:rsidP="00483C67">
                  <w:pPr>
                    <w:numPr>
                      <w:ilvl w:val="0"/>
                      <w:numId w:val="11"/>
                    </w:numPr>
                    <w:spacing w:after="0" w:line="288" w:lineRule="auto"/>
                    <w:jc w:val="both"/>
                  </w:pPr>
                  <w:r w:rsidRPr="00F71884">
                    <w:t>Jeux de la mission</w:t>
                  </w:r>
                  <w:r>
                    <w:t xml:space="preserve"> mathématiques</w:t>
                  </w:r>
                  <w:r w:rsidRPr="00F71884">
                    <w:t xml:space="preserve"> (à télécharger)</w:t>
                  </w:r>
                </w:p>
                <w:p w14:paraId="3B33B15A" w14:textId="77777777" w:rsidR="00D77719" w:rsidRDefault="00D77719" w:rsidP="00483C67">
                  <w:pPr>
                    <w:numPr>
                      <w:ilvl w:val="0"/>
                      <w:numId w:val="11"/>
                    </w:numPr>
                    <w:spacing w:after="0" w:line="288" w:lineRule="auto"/>
                    <w:jc w:val="both"/>
                  </w:pPr>
                  <w:r w:rsidRPr="00F71884">
                    <w:t>Ouvrages de la mission préélémentaire</w:t>
                  </w:r>
                </w:p>
                <w:p w14:paraId="4927A4E2" w14:textId="77777777" w:rsidR="008D65BB" w:rsidRDefault="008D65BB" w:rsidP="00483C67">
                  <w:pPr>
                    <w:numPr>
                      <w:ilvl w:val="0"/>
                      <w:numId w:val="11"/>
                    </w:numPr>
                    <w:spacing w:after="0" w:line="288" w:lineRule="auto"/>
                    <w:jc w:val="both"/>
                  </w:pPr>
                  <w:r>
                    <w:t>Packs Maths GS</w:t>
                  </w:r>
                </w:p>
                <w:p w14:paraId="10ED4E1E" w14:textId="77777777" w:rsidR="00FA1F3F" w:rsidRPr="00F71884" w:rsidRDefault="004F3DF3" w:rsidP="00483C67">
                  <w:pPr>
                    <w:numPr>
                      <w:ilvl w:val="0"/>
                      <w:numId w:val="11"/>
                    </w:numPr>
                    <w:spacing w:after="0" w:line="288" w:lineRule="auto"/>
                    <w:jc w:val="both"/>
                  </w:pPr>
                  <w:hyperlink r:id="rId9" w:anchor="more-4793" w:tgtFrame="_blank" w:history="1">
                    <w:r w:rsidR="00FA1F3F" w:rsidRPr="00FA1F3F">
                      <w:rPr>
                        <w:rStyle w:val="Lienhypertexte"/>
                      </w:rPr>
                      <w:t>http://site.ac-martinique.fr/pole-maths/?p=4793#more-4793</w:t>
                    </w:r>
                  </w:hyperlink>
                </w:p>
              </w:tc>
              <w:tc>
                <w:tcPr>
                  <w:tcW w:w="4208" w:type="dxa"/>
                </w:tcPr>
                <w:p w14:paraId="7ADA8A78" w14:textId="77777777" w:rsidR="00D77719" w:rsidRPr="00F71884" w:rsidRDefault="00D77719" w:rsidP="00483C67">
                  <w:pPr>
                    <w:numPr>
                      <w:ilvl w:val="0"/>
                      <w:numId w:val="11"/>
                    </w:numPr>
                    <w:spacing w:after="0" w:line="288" w:lineRule="auto"/>
                    <w:jc w:val="both"/>
                  </w:pPr>
                  <w:r w:rsidRPr="00F71884">
                    <w:t xml:space="preserve">Ressources </w:t>
                  </w:r>
                </w:p>
                <w:p w14:paraId="2CFF18ED" w14:textId="77777777" w:rsidR="00D77719" w:rsidRPr="00F71884" w:rsidRDefault="00D77719" w:rsidP="00483C67">
                  <w:pPr>
                    <w:numPr>
                      <w:ilvl w:val="0"/>
                      <w:numId w:val="11"/>
                    </w:numPr>
                    <w:spacing w:after="0" w:line="288" w:lineRule="auto"/>
                    <w:jc w:val="both"/>
                  </w:pPr>
                  <w:r w:rsidRPr="00F71884">
                    <w:t xml:space="preserve">Projet de circonscription </w:t>
                  </w:r>
                </w:p>
                <w:p w14:paraId="516C1556" w14:textId="77777777" w:rsidR="00D77719" w:rsidRDefault="00D77719" w:rsidP="00483C67">
                  <w:pPr>
                    <w:numPr>
                      <w:ilvl w:val="0"/>
                      <w:numId w:val="11"/>
                    </w:numPr>
                    <w:spacing w:after="0" w:line="288" w:lineRule="auto"/>
                    <w:jc w:val="both"/>
                  </w:pPr>
                  <w:r w:rsidRPr="00F71884">
                    <w:t>Projet USEP</w:t>
                  </w:r>
                </w:p>
                <w:p w14:paraId="3A7B6AE5" w14:textId="77777777" w:rsidR="008D65BB" w:rsidRPr="00F71884" w:rsidRDefault="008D65BB" w:rsidP="00483C67">
                  <w:pPr>
                    <w:spacing w:after="0" w:line="288" w:lineRule="auto"/>
                    <w:ind w:left="720"/>
                    <w:jc w:val="both"/>
                  </w:pPr>
                </w:p>
                <w:p w14:paraId="2BC0A730" w14:textId="77777777" w:rsidR="00D77719" w:rsidRPr="00F71884" w:rsidRDefault="00D77719" w:rsidP="00483C67">
                  <w:pPr>
                    <w:spacing w:line="288" w:lineRule="auto"/>
                    <w:ind w:left="720"/>
                    <w:jc w:val="both"/>
                  </w:pPr>
                </w:p>
              </w:tc>
            </w:tr>
          </w:tbl>
          <w:p w14:paraId="175F0CB0" w14:textId="77777777" w:rsidR="00D77719" w:rsidRDefault="00D77719" w:rsidP="00483C67">
            <w:pPr>
              <w:keepNext/>
              <w:keepLines/>
              <w:spacing w:before="360" w:after="120" w:line="240" w:lineRule="auto"/>
              <w:jc w:val="both"/>
              <w:outlineLvl w:val="1"/>
              <w:rPr>
                <w:rFonts w:ascii="Arial" w:eastAsia="Arial" w:hAnsi="Arial" w:cs="Times New Roman"/>
                <w:b/>
                <w:bCs/>
                <w:color w:val="5B9BD5"/>
                <w:sz w:val="24"/>
                <w:szCs w:val="20"/>
                <w:lang w:eastAsia="fr-FR"/>
              </w:rPr>
            </w:pPr>
            <w:r>
              <w:rPr>
                <w:rFonts w:ascii="Arial" w:eastAsia="Arial" w:hAnsi="Arial" w:cs="Times New Roman"/>
                <w:b/>
                <w:bCs/>
                <w:color w:val="5B9BD5"/>
                <w:sz w:val="24"/>
                <w:szCs w:val="20"/>
                <w:lang w:eastAsia="fr-FR"/>
              </w:rPr>
              <w:t>Évaluation et indicateurs</w:t>
            </w:r>
          </w:p>
          <w:p w14:paraId="34766CF1" w14:textId="77777777" w:rsidR="00D77719" w:rsidRDefault="00D77719" w:rsidP="00483C67">
            <w:pPr>
              <w:jc w:val="both"/>
            </w:pPr>
            <w:r>
              <w:t xml:space="preserve">Elle se fera périodiquement sur la base de l’observation des écoles et tous les ans en raison du caractère triennal du projet.  Une fois par mois, un temps de concertation permettra de réaliser les régulations jugées nécessaires en fonction des observations (organisation, outils, ressources utilisées, redéploiement des moyens </w:t>
            </w:r>
            <w:proofErr w:type="spellStart"/>
            <w:r>
              <w:t>etc</w:t>
            </w:r>
            <w:proofErr w:type="spellEnd"/>
            <w:r>
              <w:t>). Outre ces points évaluatifs récurrents, les indicateurs suivants participeront aussi à notre évaluation :</w:t>
            </w:r>
          </w:p>
          <w:p w14:paraId="3E3E2B73" w14:textId="77777777" w:rsidR="00D77719" w:rsidRPr="002E2973" w:rsidRDefault="00D77719" w:rsidP="00483C67">
            <w:pPr>
              <w:pStyle w:val="Paragraphedeliste"/>
              <w:numPr>
                <w:ilvl w:val="0"/>
                <w:numId w:val="11"/>
              </w:numPr>
              <w:spacing w:after="160" w:line="259" w:lineRule="auto"/>
              <w:jc w:val="both"/>
            </w:pPr>
            <w:r w:rsidRPr="002E2973">
              <w:t>Taux de réussite aux évaluations de classe</w:t>
            </w:r>
            <w:r w:rsidR="009A5434">
              <w:t>, académiques et nationales</w:t>
            </w:r>
          </w:p>
          <w:p w14:paraId="7215A2B5" w14:textId="77777777" w:rsidR="00D77719" w:rsidRPr="002E2973" w:rsidRDefault="00D77719" w:rsidP="00483C67">
            <w:pPr>
              <w:pStyle w:val="Paragraphedeliste"/>
              <w:numPr>
                <w:ilvl w:val="0"/>
                <w:numId w:val="11"/>
              </w:numPr>
              <w:spacing w:after="160" w:line="259" w:lineRule="auto"/>
              <w:jc w:val="both"/>
            </w:pPr>
            <w:r w:rsidRPr="002E2973">
              <w:t>Nombre de classe</w:t>
            </w:r>
            <w:r>
              <w:t>s</w:t>
            </w:r>
            <w:r w:rsidRPr="002E2973">
              <w:t xml:space="preserve"> partic</w:t>
            </w:r>
            <w:r>
              <w:t>i</w:t>
            </w:r>
            <w:r w:rsidRPr="002E2973">
              <w:t>pant à la semaine des mathématiques</w:t>
            </w:r>
            <w:r w:rsidR="009A5434">
              <w:t xml:space="preserve"> à la maternelle</w:t>
            </w:r>
          </w:p>
          <w:p w14:paraId="430FE1FB" w14:textId="77777777" w:rsidR="00D77719" w:rsidRDefault="00D77719" w:rsidP="00483C67">
            <w:pPr>
              <w:pStyle w:val="Paragraphedeliste"/>
              <w:numPr>
                <w:ilvl w:val="0"/>
                <w:numId w:val="11"/>
              </w:numPr>
              <w:spacing w:after="160" w:line="259" w:lineRule="auto"/>
              <w:jc w:val="both"/>
            </w:pPr>
            <w:r w:rsidRPr="002E2973">
              <w:t>Bilan des évaluations d’unités pédagogi</w:t>
            </w:r>
            <w:r w:rsidR="009A5434">
              <w:t>ques et des visites des écoles (constellation et hors constellation)</w:t>
            </w:r>
          </w:p>
          <w:p w14:paraId="535D2722" w14:textId="77777777" w:rsidR="00D77719" w:rsidRDefault="00D77719" w:rsidP="00483C67">
            <w:pPr>
              <w:pStyle w:val="Paragraphedeliste"/>
              <w:numPr>
                <w:ilvl w:val="0"/>
                <w:numId w:val="11"/>
              </w:numPr>
              <w:spacing w:after="160" w:line="259" w:lineRule="auto"/>
              <w:jc w:val="both"/>
            </w:pPr>
            <w:r>
              <w:t>Qualité des interactions entre élèves</w:t>
            </w:r>
            <w:r w:rsidR="00CF04AD">
              <w:t xml:space="preserve"> et de l’enrichissement lexical dans le domaine cité</w:t>
            </w:r>
          </w:p>
          <w:p w14:paraId="37B33219" w14:textId="77777777" w:rsidR="009A5434" w:rsidRDefault="009A5434" w:rsidP="00483C67">
            <w:pPr>
              <w:pStyle w:val="Paragraphedeliste"/>
              <w:numPr>
                <w:ilvl w:val="0"/>
                <w:numId w:val="11"/>
              </w:numPr>
              <w:spacing w:after="160" w:line="259" w:lineRule="auto"/>
              <w:jc w:val="both"/>
            </w:pPr>
            <w:r>
              <w:t>Le niveau d’autonomie de chaque élève</w:t>
            </w:r>
          </w:p>
          <w:p w14:paraId="7095AE63" w14:textId="77777777" w:rsidR="00D77719" w:rsidRDefault="00D77719" w:rsidP="00483C67">
            <w:pPr>
              <w:pStyle w:val="Paragraphedeliste"/>
              <w:numPr>
                <w:ilvl w:val="0"/>
                <w:numId w:val="11"/>
              </w:numPr>
              <w:spacing w:after="160" w:line="259" w:lineRule="auto"/>
              <w:jc w:val="both"/>
            </w:pPr>
            <w:r>
              <w:t>Qualité des aménagements des classes</w:t>
            </w:r>
          </w:p>
          <w:p w14:paraId="39500CD8" w14:textId="77777777" w:rsidR="00D77719" w:rsidRDefault="009A5434" w:rsidP="00483C67">
            <w:pPr>
              <w:pStyle w:val="Paragraphedeliste"/>
              <w:numPr>
                <w:ilvl w:val="0"/>
                <w:numId w:val="11"/>
              </w:numPr>
              <w:spacing w:after="160" w:line="259" w:lineRule="auto"/>
              <w:jc w:val="both"/>
            </w:pPr>
            <w:r>
              <w:t>Evolution du</w:t>
            </w:r>
            <w:r w:rsidR="00D77719">
              <w:t xml:space="preserve"> </w:t>
            </w:r>
            <w:r>
              <w:t>temps d’activités  réel de chaque élève</w:t>
            </w:r>
          </w:p>
          <w:p w14:paraId="4F097E21" w14:textId="77777777" w:rsidR="009A5434" w:rsidRPr="00D77719" w:rsidRDefault="009A5434" w:rsidP="00483C67">
            <w:pPr>
              <w:pStyle w:val="Paragraphedeliste"/>
              <w:numPr>
                <w:ilvl w:val="0"/>
                <w:numId w:val="11"/>
              </w:numPr>
              <w:spacing w:after="160" w:line="259" w:lineRule="auto"/>
              <w:jc w:val="both"/>
            </w:pPr>
            <w:r>
              <w:t xml:space="preserve">Evolution des emplois du temps </w:t>
            </w:r>
          </w:p>
        </w:tc>
      </w:tr>
    </w:tbl>
    <w:p w14:paraId="275EE244" w14:textId="77777777" w:rsidR="00D77719" w:rsidRDefault="00D77719" w:rsidP="00483C67">
      <w:pPr>
        <w:jc w:val="both"/>
      </w:pPr>
    </w:p>
    <w:sectPr w:rsidR="00D77719" w:rsidSect="00D77719">
      <w:pgSz w:w="16840" w:h="11900" w:orient="landscape"/>
      <w:pgMar w:top="591" w:right="1417" w:bottom="88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77632"/>
    <w:multiLevelType w:val="hybridMultilevel"/>
    <w:tmpl w:val="80060390"/>
    <w:lvl w:ilvl="0" w:tplc="2BF24564">
      <w:start w:val="1"/>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38820D61"/>
    <w:multiLevelType w:val="hybridMultilevel"/>
    <w:tmpl w:val="0406BD3A"/>
    <w:lvl w:ilvl="0" w:tplc="9B14BEA6">
      <w:start w:val="1"/>
      <w:numFmt w:val="bullet"/>
      <w:lvlText w:val=""/>
      <w:lvlJc w:val="left"/>
      <w:pPr>
        <w:ind w:left="769" w:hanging="360"/>
      </w:pPr>
      <w:rPr>
        <w:rFonts w:ascii="Wingdings" w:hAnsi="Wingdings" w:hint="default"/>
      </w:rPr>
    </w:lvl>
    <w:lvl w:ilvl="1" w:tplc="040C0003" w:tentative="1">
      <w:start w:val="1"/>
      <w:numFmt w:val="bullet"/>
      <w:lvlText w:val="o"/>
      <w:lvlJc w:val="left"/>
      <w:pPr>
        <w:ind w:left="1489" w:hanging="360"/>
      </w:pPr>
      <w:rPr>
        <w:rFonts w:ascii="Courier New" w:hAnsi="Courier New" w:cs="Courier New" w:hint="default"/>
      </w:rPr>
    </w:lvl>
    <w:lvl w:ilvl="2" w:tplc="040C0005" w:tentative="1">
      <w:start w:val="1"/>
      <w:numFmt w:val="bullet"/>
      <w:lvlText w:val=""/>
      <w:lvlJc w:val="left"/>
      <w:pPr>
        <w:ind w:left="2209" w:hanging="360"/>
      </w:pPr>
      <w:rPr>
        <w:rFonts w:ascii="Wingdings" w:hAnsi="Wingdings" w:hint="default"/>
      </w:rPr>
    </w:lvl>
    <w:lvl w:ilvl="3" w:tplc="040C0001" w:tentative="1">
      <w:start w:val="1"/>
      <w:numFmt w:val="bullet"/>
      <w:lvlText w:val=""/>
      <w:lvlJc w:val="left"/>
      <w:pPr>
        <w:ind w:left="2929" w:hanging="360"/>
      </w:pPr>
      <w:rPr>
        <w:rFonts w:ascii="Symbol" w:hAnsi="Symbol" w:hint="default"/>
      </w:rPr>
    </w:lvl>
    <w:lvl w:ilvl="4" w:tplc="040C0003" w:tentative="1">
      <w:start w:val="1"/>
      <w:numFmt w:val="bullet"/>
      <w:lvlText w:val="o"/>
      <w:lvlJc w:val="left"/>
      <w:pPr>
        <w:ind w:left="3649" w:hanging="360"/>
      </w:pPr>
      <w:rPr>
        <w:rFonts w:ascii="Courier New" w:hAnsi="Courier New" w:cs="Courier New" w:hint="default"/>
      </w:rPr>
    </w:lvl>
    <w:lvl w:ilvl="5" w:tplc="040C0005" w:tentative="1">
      <w:start w:val="1"/>
      <w:numFmt w:val="bullet"/>
      <w:lvlText w:val=""/>
      <w:lvlJc w:val="left"/>
      <w:pPr>
        <w:ind w:left="4369" w:hanging="360"/>
      </w:pPr>
      <w:rPr>
        <w:rFonts w:ascii="Wingdings" w:hAnsi="Wingdings" w:hint="default"/>
      </w:rPr>
    </w:lvl>
    <w:lvl w:ilvl="6" w:tplc="040C0001" w:tentative="1">
      <w:start w:val="1"/>
      <w:numFmt w:val="bullet"/>
      <w:lvlText w:val=""/>
      <w:lvlJc w:val="left"/>
      <w:pPr>
        <w:ind w:left="5089" w:hanging="360"/>
      </w:pPr>
      <w:rPr>
        <w:rFonts w:ascii="Symbol" w:hAnsi="Symbol" w:hint="default"/>
      </w:rPr>
    </w:lvl>
    <w:lvl w:ilvl="7" w:tplc="040C0003" w:tentative="1">
      <w:start w:val="1"/>
      <w:numFmt w:val="bullet"/>
      <w:lvlText w:val="o"/>
      <w:lvlJc w:val="left"/>
      <w:pPr>
        <w:ind w:left="5809" w:hanging="360"/>
      </w:pPr>
      <w:rPr>
        <w:rFonts w:ascii="Courier New" w:hAnsi="Courier New" w:cs="Courier New" w:hint="default"/>
      </w:rPr>
    </w:lvl>
    <w:lvl w:ilvl="8" w:tplc="040C0005" w:tentative="1">
      <w:start w:val="1"/>
      <w:numFmt w:val="bullet"/>
      <w:lvlText w:val=""/>
      <w:lvlJc w:val="left"/>
      <w:pPr>
        <w:ind w:left="6529" w:hanging="360"/>
      </w:pPr>
      <w:rPr>
        <w:rFonts w:ascii="Wingdings" w:hAnsi="Wingdings" w:hint="default"/>
      </w:rPr>
    </w:lvl>
  </w:abstractNum>
  <w:abstractNum w:abstractNumId="2" w15:restartNumberingAfterBreak="0">
    <w:nsid w:val="39693F63"/>
    <w:multiLevelType w:val="hybridMultilevel"/>
    <w:tmpl w:val="1A8CE6CE"/>
    <w:lvl w:ilvl="0" w:tplc="885E0F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977906"/>
    <w:multiLevelType w:val="hybridMultilevel"/>
    <w:tmpl w:val="7F904A68"/>
    <w:lvl w:ilvl="0" w:tplc="410257B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8C10E8"/>
    <w:multiLevelType w:val="hybridMultilevel"/>
    <w:tmpl w:val="A5C027C6"/>
    <w:lvl w:ilvl="0" w:tplc="B8D68F3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7218F7"/>
    <w:multiLevelType w:val="hybridMultilevel"/>
    <w:tmpl w:val="3266BDE8"/>
    <w:lvl w:ilvl="0" w:tplc="9B14BEA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625B4B"/>
    <w:multiLevelType w:val="hybridMultilevel"/>
    <w:tmpl w:val="EB3AA3FA"/>
    <w:lvl w:ilvl="0" w:tplc="18829C00">
      <w:start w:val="13"/>
      <w:numFmt w:val="bullet"/>
      <w:lvlText w:val="-"/>
      <w:lvlJc w:val="left"/>
      <w:pPr>
        <w:ind w:left="720" w:hanging="360"/>
      </w:pPr>
      <w:rPr>
        <w:rFonts w:ascii="Arial" w:eastAsiaTheme="minorHAnsi" w:hAnsi="Arial" w:cs="Arial" w:hint="default"/>
        <w:b w:val="0"/>
        <w:color w:val="000000"/>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DA4BD1"/>
    <w:multiLevelType w:val="hybridMultilevel"/>
    <w:tmpl w:val="C2A02A20"/>
    <w:lvl w:ilvl="0" w:tplc="5D82C0D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4FD401C"/>
    <w:multiLevelType w:val="hybridMultilevel"/>
    <w:tmpl w:val="16A05F4C"/>
    <w:lvl w:ilvl="0" w:tplc="85FA349E">
      <w:start w:val="201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DB6AD9"/>
    <w:multiLevelType w:val="hybridMultilevel"/>
    <w:tmpl w:val="8F68FDDE"/>
    <w:lvl w:ilvl="0" w:tplc="52B2E084">
      <w:start w:val="1"/>
      <w:numFmt w:val="bullet"/>
      <w:lvlText w:val=""/>
      <w:lvlJc w:val="left"/>
      <w:pPr>
        <w:ind w:left="769"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6B57717"/>
    <w:multiLevelType w:val="hybridMultilevel"/>
    <w:tmpl w:val="22BC006C"/>
    <w:lvl w:ilvl="0" w:tplc="5D82C0D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8F0112B"/>
    <w:multiLevelType w:val="hybridMultilevel"/>
    <w:tmpl w:val="B5C03398"/>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192261447">
    <w:abstractNumId w:val="3"/>
  </w:num>
  <w:num w:numId="2" w16cid:durableId="254478427">
    <w:abstractNumId w:val="4"/>
  </w:num>
  <w:num w:numId="3" w16cid:durableId="192882803">
    <w:abstractNumId w:val="0"/>
  </w:num>
  <w:num w:numId="4" w16cid:durableId="91363229">
    <w:abstractNumId w:val="11"/>
  </w:num>
  <w:num w:numId="5" w16cid:durableId="356085731">
    <w:abstractNumId w:val="6"/>
  </w:num>
  <w:num w:numId="6" w16cid:durableId="1684673789">
    <w:abstractNumId w:val="5"/>
  </w:num>
  <w:num w:numId="7" w16cid:durableId="1356881353">
    <w:abstractNumId w:val="1"/>
  </w:num>
  <w:num w:numId="8" w16cid:durableId="959261279">
    <w:abstractNumId w:val="2"/>
  </w:num>
  <w:num w:numId="9" w16cid:durableId="1022630200">
    <w:abstractNumId w:val="8"/>
  </w:num>
  <w:num w:numId="10" w16cid:durableId="1692950171">
    <w:abstractNumId w:val="9"/>
  </w:num>
  <w:num w:numId="11" w16cid:durableId="2367493">
    <w:abstractNumId w:val="7"/>
  </w:num>
  <w:num w:numId="12" w16cid:durableId="3453318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719"/>
    <w:rsid w:val="002F48A2"/>
    <w:rsid w:val="003F5447"/>
    <w:rsid w:val="00483C67"/>
    <w:rsid w:val="00492B60"/>
    <w:rsid w:val="004F3DF3"/>
    <w:rsid w:val="006315BF"/>
    <w:rsid w:val="0065480E"/>
    <w:rsid w:val="006C052B"/>
    <w:rsid w:val="00814EDB"/>
    <w:rsid w:val="00851E6B"/>
    <w:rsid w:val="008D65BB"/>
    <w:rsid w:val="009A5434"/>
    <w:rsid w:val="00B871B8"/>
    <w:rsid w:val="00B931AF"/>
    <w:rsid w:val="00BB6A6D"/>
    <w:rsid w:val="00CB431B"/>
    <w:rsid w:val="00CF04AD"/>
    <w:rsid w:val="00D77719"/>
    <w:rsid w:val="00DB052C"/>
    <w:rsid w:val="00EA6927"/>
    <w:rsid w:val="00FA1F3F"/>
    <w:rsid w:val="00FD25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DF66C"/>
  <w15:chartTrackingRefBased/>
  <w15:docId w15:val="{7F3E7F2B-60C5-8A4E-83A6-1BBF115F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19"/>
    <w:pPr>
      <w:spacing w:after="200" w:line="276" w:lineRule="auto"/>
    </w:pPr>
    <w:rPr>
      <w:sz w:val="22"/>
      <w:szCs w:val="22"/>
    </w:rPr>
  </w:style>
  <w:style w:type="paragraph" w:styleId="Titre1">
    <w:name w:val="heading 1"/>
    <w:basedOn w:val="Normal"/>
    <w:next w:val="Normal"/>
    <w:link w:val="Titre1Car"/>
    <w:uiPriority w:val="9"/>
    <w:qFormat/>
    <w:rsid w:val="00B931AF"/>
    <w:pPr>
      <w:keepNext/>
      <w:keepLines/>
      <w:spacing w:before="600" w:after="240" w:line="240" w:lineRule="auto"/>
      <w:outlineLvl w:val="0"/>
    </w:pPr>
    <w:rPr>
      <w:b/>
      <w:bCs/>
      <w:caps/>
      <w:color w:val="1F3864" w:themeColor="accent1" w:themeShade="80"/>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7719"/>
    <w:pPr>
      <w:ind w:left="720"/>
      <w:contextualSpacing/>
    </w:pPr>
  </w:style>
  <w:style w:type="paragraph" w:styleId="Sansinterligne">
    <w:name w:val="No Spacing"/>
    <w:uiPriority w:val="1"/>
    <w:qFormat/>
    <w:rsid w:val="00D77719"/>
    <w:rPr>
      <w:sz w:val="22"/>
      <w:szCs w:val="22"/>
    </w:rPr>
  </w:style>
  <w:style w:type="table" w:styleId="Grilledutableau">
    <w:name w:val="Table Grid"/>
    <w:basedOn w:val="TableauNormal"/>
    <w:uiPriority w:val="39"/>
    <w:rsid w:val="00D7771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4-Accentuation51">
    <w:name w:val="Tableau Grille 4 - Accentuation 51"/>
    <w:basedOn w:val="TableauNormal"/>
    <w:uiPriority w:val="49"/>
    <w:rsid w:val="00D77719"/>
    <w:rPr>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re1Car">
    <w:name w:val="Titre 1 Car"/>
    <w:basedOn w:val="Policepardfaut"/>
    <w:link w:val="Titre1"/>
    <w:uiPriority w:val="9"/>
    <w:rsid w:val="00B931AF"/>
    <w:rPr>
      <w:b/>
      <w:bCs/>
      <w:caps/>
      <w:color w:val="1F3864" w:themeColor="accent1" w:themeShade="80"/>
      <w:sz w:val="28"/>
      <w:szCs w:val="20"/>
      <w:lang w:eastAsia="fr-FR"/>
    </w:rPr>
  </w:style>
  <w:style w:type="character" w:styleId="Lienhypertexte">
    <w:name w:val="Hyperlink"/>
    <w:basedOn w:val="Policepardfaut"/>
    <w:uiPriority w:val="99"/>
    <w:unhideWhenUsed/>
    <w:rsid w:val="00B931AF"/>
    <w:rPr>
      <w:color w:val="0563C1" w:themeColor="hyperlink"/>
      <w:u w:val="single"/>
    </w:rPr>
  </w:style>
  <w:style w:type="character" w:customStyle="1" w:styleId="Mentionnonrsolue1">
    <w:name w:val="Mention non résolue1"/>
    <w:basedOn w:val="Policepardfaut"/>
    <w:uiPriority w:val="99"/>
    <w:semiHidden/>
    <w:unhideWhenUsed/>
    <w:rsid w:val="00B93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che.media.eduscol.education.fr/file/Cycle_2/34/6/2019_reco_pedago_primaire_bdef_1173346.pdf"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te.ac-martinique.fr/pole-maths/?p=479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2016</Words>
  <Characters>11093</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lysiane LOUIS</dc:creator>
  <cp:keywords/>
  <dc:description/>
  <cp:lastModifiedBy>Anaïs</cp:lastModifiedBy>
  <cp:revision>4</cp:revision>
  <dcterms:created xsi:type="dcterms:W3CDTF">2021-10-19T18:20:00Z</dcterms:created>
  <dcterms:modified xsi:type="dcterms:W3CDTF">2022-11-08T11:34:00Z</dcterms:modified>
</cp:coreProperties>
</file>