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1 : </w:t>
                            </w:r>
                            <w:r w:rsidR="00ED2EBC">
                              <w:t xml:space="preserve"> </w:t>
                            </w:r>
                            <w:r w:rsidR="00ED2EBC">
                              <w:rPr>
                                <w:b w:val="0"/>
                              </w:rPr>
                              <w:t>LA TERRE, LA VIE et L’ORGANISATION DU 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1 : </w:t>
                      </w:r>
                      <w:r w:rsidR="00ED2EBC">
                        <w:t xml:space="preserve"> </w:t>
                      </w:r>
                      <w:r w:rsidR="00ED2EBC">
                        <w:rPr>
                          <w:b w:val="0"/>
                        </w:rPr>
                        <w:t>LA TERRE, LA VIE et L’ORGANISATION DU VIVANT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 xml:space="preserve">Titre du </w:t>
                            </w:r>
                            <w:r w:rsidR="00E05078">
                              <w:t>4</w:t>
                            </w:r>
                            <w:r w:rsidR="00BF21D9" w:rsidRPr="00BF21D9">
                              <w:rPr>
                                <w:vertAlign w:val="superscript"/>
                              </w:rPr>
                              <w:t>ème</w:t>
                            </w:r>
                            <w:r w:rsidR="00BF21D9">
                              <w:t xml:space="preserve"> </w:t>
                            </w:r>
                            <w:r w:rsidR="003E7B56">
                              <w:t xml:space="preserve"> </w:t>
                            </w:r>
                            <w:r w:rsidRPr="0017194B">
                              <w:t>sous- chapitre</w:t>
                            </w:r>
                            <w:r w:rsidR="00937674" w:rsidRPr="0017194B">
                              <w:t xml:space="preserve"> : </w:t>
                            </w:r>
                            <w:r w:rsidR="00160AC5">
                              <w:t xml:space="preserve"> </w:t>
                            </w:r>
                            <w:r w:rsidR="004A5960">
                              <w:t>L</w:t>
                            </w:r>
                            <w:r w:rsidR="00E05078">
                              <w:t xml:space="preserve">a communication </w:t>
                            </w:r>
                            <w:proofErr w:type="spellStart"/>
                            <w:r w:rsidR="00E05078">
                              <w:t>intra-spécifique</w:t>
                            </w:r>
                            <w:proofErr w:type="spellEnd"/>
                            <w:r w:rsidR="00E05078">
                              <w:t xml:space="preserve"> et sélection sexuelle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  <w:r w:rsidR="00C519B4" w:rsidRPr="003E2C09">
                              <w:rPr>
                                <w:szCs w:val="22"/>
                                <w:highlight w:val="yellow"/>
                              </w:rPr>
                              <w:t>communication inter-individuelle et  comportement induit sélection sexuelle.</w:t>
                            </w:r>
                          </w:p>
                          <w:p w:rsidR="007421BE" w:rsidRPr="00A4353F" w:rsidRDefault="007421BE" w:rsidP="00A4353F">
                            <w:pPr>
                              <w:pStyle w:val="nouvconnaissancescapacits"/>
                            </w:pPr>
                          </w:p>
                          <w:p w:rsidR="00C04EF3" w:rsidRPr="003E2C09" w:rsidRDefault="007421BE" w:rsidP="00C04EF3">
                            <w:pPr>
                              <w:rPr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A249D">
                              <w:rPr>
                                <w:b/>
                                <w:color w:val="FF0000"/>
                              </w:rPr>
                              <w:t>Nouveautés en termes de capacités </w:t>
                            </w:r>
                            <w:r w:rsidRPr="007806DC">
                              <w:rPr>
                                <w:b/>
                              </w:rPr>
                              <w:t xml:space="preserve">: </w:t>
                            </w:r>
                            <w:r w:rsidR="00C04EF3">
                              <w:rPr>
                                <w:b/>
                              </w:rPr>
                              <w:t xml:space="preserve"> </w:t>
                            </w:r>
                            <w:r w:rsidR="00C04EF3" w:rsidRPr="003E2C09">
                              <w:rPr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Mettre en œuvre une stratégie d’étude d’un ex</w:t>
                            </w:r>
                            <w:r w:rsidR="00FA5880" w:rsidRPr="003E2C09">
                              <w:rPr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emple</w:t>
                            </w:r>
                            <w:r w:rsidR="00C04EF3" w:rsidRPr="003E2C09">
                              <w:rPr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 xml:space="preserve"> de communication animale </w:t>
                            </w:r>
                            <w:proofErr w:type="spellStart"/>
                            <w:r w:rsidR="00C04EF3" w:rsidRPr="003E2C09">
                              <w:rPr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intra-spécifique</w:t>
                            </w:r>
                            <w:proofErr w:type="spellEnd"/>
                            <w:r w:rsidR="00C04EF3" w:rsidRPr="003E2C09">
                              <w:rPr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 xml:space="preserve"> (si possible en conditions réelles)</w:t>
                            </w:r>
                          </w:p>
                          <w:p w:rsidR="006738D3" w:rsidRPr="00AA249D" w:rsidRDefault="00C04EF3" w:rsidP="00AA249D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2C09">
                              <w:rPr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Analyser avec un regard critique l’avantage de certains caractères extravagants du point de vue de la sélection naturelle : développement d’attributs liés à la reproduction chez le mâle.</w:t>
                            </w:r>
                          </w:p>
                          <w:p w:rsidR="00C5322F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5825DD" w:rsidRPr="005825DD" w:rsidRDefault="005825DD" w:rsidP="005825DD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5825DD">
                              <w:rPr>
                                <w:color w:val="7030A0"/>
                                <w:sz w:val="22"/>
                                <w:szCs w:val="22"/>
                              </w:rPr>
                              <w:t xml:space="preserve">Réaliser ou exploiter des vidéos de parades nuptiales (avec enregistrement de chants pour les oiseaux par exemple) </w:t>
                            </w:r>
                          </w:p>
                          <w:p w:rsidR="00A944D2" w:rsidRPr="005825DD" w:rsidRDefault="005825DD" w:rsidP="005825DD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5825DD">
                              <w:rPr>
                                <w:color w:val="7030A0"/>
                                <w:sz w:val="22"/>
                                <w:szCs w:val="22"/>
                              </w:rPr>
                              <w:t xml:space="preserve">Utiliser un logiciel de traitement de son  </w:t>
                            </w:r>
                          </w:p>
                          <w:p w:rsidR="008B457A" w:rsidRDefault="00937674" w:rsidP="00D8399B">
                            <w:pPr>
                              <w:pStyle w:val="Ressourceslocalespossibles"/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</w:t>
                            </w:r>
                            <w:r w:rsidR="00A72BA0">
                              <w:rPr>
                                <w:b/>
                              </w:rPr>
                              <w:t>l</w:t>
                            </w:r>
                            <w:r w:rsidRPr="007806DC">
                              <w:rPr>
                                <w:b/>
                              </w:rPr>
                              <w:t>es possibles :</w:t>
                            </w:r>
                            <w:r w:rsidR="00D8399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E2C09" w:rsidRPr="00762393" w:rsidRDefault="003E2C09" w:rsidP="003E2C09">
                            <w:pPr>
                              <w:rPr>
                                <w:color w:val="FF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3399"/>
                                <w:sz w:val="22"/>
                                <w:szCs w:val="22"/>
                              </w:rPr>
                              <w:t xml:space="preserve">Association carouge (+CD), CD </w:t>
                            </w:r>
                            <w:proofErr w:type="spellStart"/>
                            <w:r>
                              <w:rPr>
                                <w:color w:val="FF3399"/>
                                <w:sz w:val="22"/>
                                <w:szCs w:val="22"/>
                              </w:rPr>
                              <w:t>Sepanmar</w:t>
                            </w:r>
                            <w:proofErr w:type="spellEnd"/>
                            <w:r w:rsidR="00762393">
                              <w:rPr>
                                <w:color w:val="FF3399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FF3399"/>
                              </w:rPr>
                              <w:t>Chant</w:t>
                            </w:r>
                            <w:proofErr w:type="spellEnd"/>
                            <w:r>
                              <w:rPr>
                                <w:color w:val="FF3399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color w:val="FF3399"/>
                              </w:rPr>
                              <w:t>hylodes</w:t>
                            </w:r>
                            <w:proofErr w:type="spellEnd"/>
                            <w:r>
                              <w:rPr>
                                <w:color w:val="FF3399"/>
                              </w:rPr>
                              <w:t xml:space="preserve"> / à tester communication lucioles/dimorphisme sexuel chez les colibris</w:t>
                            </w:r>
                          </w:p>
                          <w:p w:rsidR="003E2C09" w:rsidRDefault="003E2C09" w:rsidP="003E2C09">
                            <w:pPr>
                              <w:rPr>
                                <w:color w:val="FF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3399"/>
                                <w:sz w:val="22"/>
                                <w:szCs w:val="22"/>
                              </w:rPr>
                              <w:t xml:space="preserve">Parades nuptiales : tourterelles, </w:t>
                            </w:r>
                            <w:proofErr w:type="spellStart"/>
                            <w:r>
                              <w:rPr>
                                <w:color w:val="FF3399"/>
                                <w:sz w:val="22"/>
                                <w:szCs w:val="22"/>
                              </w:rPr>
                              <w:t>malfini</w:t>
                            </w:r>
                            <w:proofErr w:type="spellEnd"/>
                            <w:r>
                              <w:rPr>
                                <w:color w:val="FF3399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E2C09" w:rsidRPr="007806DC" w:rsidRDefault="003E2C09" w:rsidP="00D8399B">
                            <w:pPr>
                              <w:pStyle w:val="Ressourceslocalespossibles"/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 xml:space="preserve">Titre du </w:t>
                      </w:r>
                      <w:r w:rsidR="00E05078">
                        <w:t>4</w:t>
                      </w:r>
                      <w:r w:rsidR="00BF21D9" w:rsidRPr="00BF21D9">
                        <w:rPr>
                          <w:vertAlign w:val="superscript"/>
                        </w:rPr>
                        <w:t>ème</w:t>
                      </w:r>
                      <w:r w:rsidR="00BF21D9">
                        <w:t xml:space="preserve"> </w:t>
                      </w:r>
                      <w:r w:rsidR="003E7B56">
                        <w:t xml:space="preserve"> </w:t>
                      </w:r>
                      <w:r w:rsidRPr="0017194B">
                        <w:t>sous- chapitre</w:t>
                      </w:r>
                      <w:r w:rsidR="00937674" w:rsidRPr="0017194B">
                        <w:t xml:space="preserve"> : </w:t>
                      </w:r>
                      <w:r w:rsidR="00160AC5">
                        <w:t xml:space="preserve"> </w:t>
                      </w:r>
                      <w:r w:rsidR="004A5960">
                        <w:t>L</w:t>
                      </w:r>
                      <w:r w:rsidR="00E05078">
                        <w:t xml:space="preserve">a communication </w:t>
                      </w:r>
                      <w:proofErr w:type="spellStart"/>
                      <w:r w:rsidR="00E05078">
                        <w:t>intra-spécifique</w:t>
                      </w:r>
                      <w:proofErr w:type="spellEnd"/>
                      <w:r w:rsidR="00E05078">
                        <w:t xml:space="preserve"> et sélection sexuelle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  <w:r w:rsidR="00C519B4" w:rsidRPr="003E2C09">
                        <w:rPr>
                          <w:szCs w:val="22"/>
                          <w:highlight w:val="yellow"/>
                        </w:rPr>
                        <w:t>communication inter-individuelle et  comportement induit sélection sexuelle.</w:t>
                      </w:r>
                    </w:p>
                    <w:p w:rsidR="007421BE" w:rsidRPr="00A4353F" w:rsidRDefault="007421BE" w:rsidP="00A4353F">
                      <w:pPr>
                        <w:pStyle w:val="nouvconnaissancescapacits"/>
                      </w:pPr>
                    </w:p>
                    <w:p w:rsidR="00C04EF3" w:rsidRPr="003E2C09" w:rsidRDefault="007421BE" w:rsidP="00C04EF3">
                      <w:pPr>
                        <w:rPr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AA249D">
                        <w:rPr>
                          <w:b/>
                          <w:color w:val="FF0000"/>
                        </w:rPr>
                        <w:t>Nouveautés en termes de capacités </w:t>
                      </w:r>
                      <w:r w:rsidRPr="007806DC">
                        <w:rPr>
                          <w:b/>
                        </w:rPr>
                        <w:t xml:space="preserve">: </w:t>
                      </w:r>
                      <w:r w:rsidR="00C04EF3">
                        <w:rPr>
                          <w:b/>
                        </w:rPr>
                        <w:t xml:space="preserve"> </w:t>
                      </w:r>
                      <w:r w:rsidR="00C04EF3" w:rsidRPr="003E2C09">
                        <w:rPr>
                          <w:color w:val="FF0000"/>
                          <w:sz w:val="22"/>
                          <w:szCs w:val="22"/>
                          <w:highlight w:val="yellow"/>
                        </w:rPr>
                        <w:t>Mettre en œuvre une stratégie d’étude d’un ex</w:t>
                      </w:r>
                      <w:r w:rsidR="00FA5880" w:rsidRPr="003E2C09">
                        <w:rPr>
                          <w:color w:val="FF0000"/>
                          <w:sz w:val="22"/>
                          <w:szCs w:val="22"/>
                          <w:highlight w:val="yellow"/>
                        </w:rPr>
                        <w:t>emple</w:t>
                      </w:r>
                      <w:r w:rsidR="00C04EF3" w:rsidRPr="003E2C09">
                        <w:rPr>
                          <w:color w:val="FF0000"/>
                          <w:sz w:val="22"/>
                          <w:szCs w:val="22"/>
                          <w:highlight w:val="yellow"/>
                        </w:rPr>
                        <w:t xml:space="preserve"> de communication animale </w:t>
                      </w:r>
                      <w:proofErr w:type="spellStart"/>
                      <w:r w:rsidR="00C04EF3" w:rsidRPr="003E2C09">
                        <w:rPr>
                          <w:color w:val="FF0000"/>
                          <w:sz w:val="22"/>
                          <w:szCs w:val="22"/>
                          <w:highlight w:val="yellow"/>
                        </w:rPr>
                        <w:t>intra-spécifique</w:t>
                      </w:r>
                      <w:proofErr w:type="spellEnd"/>
                      <w:r w:rsidR="00C04EF3" w:rsidRPr="003E2C09">
                        <w:rPr>
                          <w:color w:val="FF0000"/>
                          <w:sz w:val="22"/>
                          <w:szCs w:val="22"/>
                          <w:highlight w:val="yellow"/>
                        </w:rPr>
                        <w:t xml:space="preserve"> (si possible en conditions réelles)</w:t>
                      </w:r>
                    </w:p>
                    <w:p w:rsidR="006738D3" w:rsidRPr="00AA249D" w:rsidRDefault="00C04EF3" w:rsidP="00AA249D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E2C09">
                        <w:rPr>
                          <w:color w:val="FF0000"/>
                          <w:sz w:val="22"/>
                          <w:szCs w:val="22"/>
                          <w:highlight w:val="yellow"/>
                        </w:rPr>
                        <w:t>Analyser avec un regard critique l’avantage de certains caractères extravagants du point de vue de la sélection naturelle : développement d’attributs liés à la reproduction chez le mâle.</w:t>
                      </w:r>
                    </w:p>
                    <w:p w:rsidR="00C5322F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5825DD" w:rsidRPr="005825DD" w:rsidRDefault="005825DD" w:rsidP="005825DD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5825DD">
                        <w:rPr>
                          <w:color w:val="7030A0"/>
                          <w:sz w:val="22"/>
                          <w:szCs w:val="22"/>
                        </w:rPr>
                        <w:t xml:space="preserve">Réaliser ou exploiter des vidéos de parades nuptiales (avec enregistrement de chants pour les oiseaux par exemple) </w:t>
                      </w:r>
                    </w:p>
                    <w:p w:rsidR="00A944D2" w:rsidRPr="005825DD" w:rsidRDefault="005825DD" w:rsidP="005825DD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5825DD">
                        <w:rPr>
                          <w:color w:val="7030A0"/>
                          <w:sz w:val="22"/>
                          <w:szCs w:val="22"/>
                        </w:rPr>
                        <w:t xml:space="preserve">Utiliser un logiciel de traitement de son  </w:t>
                      </w:r>
                    </w:p>
                    <w:p w:rsidR="008B457A" w:rsidRDefault="00937674" w:rsidP="00D8399B">
                      <w:pPr>
                        <w:pStyle w:val="Ressourceslocalespossibles"/>
                        <w:spacing w:before="240"/>
                        <w:jc w:val="both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</w:t>
                      </w:r>
                      <w:r w:rsidR="00A72BA0">
                        <w:rPr>
                          <w:b/>
                        </w:rPr>
                        <w:t>l</w:t>
                      </w:r>
                      <w:r w:rsidRPr="007806DC">
                        <w:rPr>
                          <w:b/>
                        </w:rPr>
                        <w:t>es possibles :</w:t>
                      </w:r>
                      <w:r w:rsidR="00D8399B">
                        <w:rPr>
                          <w:b/>
                        </w:rPr>
                        <w:t xml:space="preserve"> </w:t>
                      </w:r>
                    </w:p>
                    <w:p w:rsidR="003E2C09" w:rsidRPr="00762393" w:rsidRDefault="003E2C09" w:rsidP="003E2C09">
                      <w:pPr>
                        <w:rPr>
                          <w:color w:val="FF3399"/>
                          <w:sz w:val="22"/>
                          <w:szCs w:val="22"/>
                        </w:rPr>
                      </w:pPr>
                      <w:r>
                        <w:rPr>
                          <w:color w:val="FF3399"/>
                          <w:sz w:val="22"/>
                          <w:szCs w:val="22"/>
                        </w:rPr>
                        <w:t xml:space="preserve">Association carouge (+CD), CD </w:t>
                      </w:r>
                      <w:proofErr w:type="spellStart"/>
                      <w:r>
                        <w:rPr>
                          <w:color w:val="FF3399"/>
                          <w:sz w:val="22"/>
                          <w:szCs w:val="22"/>
                        </w:rPr>
                        <w:t>Sepanmar</w:t>
                      </w:r>
                      <w:proofErr w:type="spellEnd"/>
                      <w:r w:rsidR="00762393">
                        <w:rPr>
                          <w:color w:val="FF3399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FF3399"/>
                        </w:rPr>
                        <w:t>Chant</w:t>
                      </w:r>
                      <w:proofErr w:type="spellEnd"/>
                      <w:r>
                        <w:rPr>
                          <w:color w:val="FF3399"/>
                        </w:rPr>
                        <w:t xml:space="preserve"> des </w:t>
                      </w:r>
                      <w:proofErr w:type="spellStart"/>
                      <w:r>
                        <w:rPr>
                          <w:color w:val="FF3399"/>
                        </w:rPr>
                        <w:t>hylodes</w:t>
                      </w:r>
                      <w:proofErr w:type="spellEnd"/>
                      <w:r>
                        <w:rPr>
                          <w:color w:val="FF3399"/>
                        </w:rPr>
                        <w:t xml:space="preserve"> / à tester communication lucioles/dimorphisme sexuel chez les colibris</w:t>
                      </w:r>
                    </w:p>
                    <w:p w:rsidR="003E2C09" w:rsidRDefault="003E2C09" w:rsidP="003E2C09">
                      <w:pPr>
                        <w:rPr>
                          <w:color w:val="FF3399"/>
                          <w:sz w:val="22"/>
                          <w:szCs w:val="22"/>
                        </w:rPr>
                      </w:pPr>
                      <w:r>
                        <w:rPr>
                          <w:color w:val="FF3399"/>
                          <w:sz w:val="22"/>
                          <w:szCs w:val="22"/>
                        </w:rPr>
                        <w:t xml:space="preserve">Parades nuptiales : tourterelles, </w:t>
                      </w:r>
                      <w:proofErr w:type="spellStart"/>
                      <w:r>
                        <w:rPr>
                          <w:color w:val="FF3399"/>
                          <w:sz w:val="22"/>
                          <w:szCs w:val="22"/>
                        </w:rPr>
                        <w:t>malfini</w:t>
                      </w:r>
                      <w:proofErr w:type="spellEnd"/>
                      <w:r>
                        <w:rPr>
                          <w:color w:val="FF3399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3E2C09" w:rsidRPr="007806DC" w:rsidRDefault="003E2C09" w:rsidP="00D8399B">
                      <w:pPr>
                        <w:pStyle w:val="Ressourceslocalespossibles"/>
                        <w:spacing w:before="240"/>
                        <w:jc w:val="both"/>
                        <w:rPr>
                          <w:b/>
                        </w:rPr>
                      </w:pPr>
                    </w:p>
                    <w:p w:rsidR="005635B0" w:rsidRDefault="005635B0" w:rsidP="007806D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988" w:rsidRPr="007421BE" w:rsidRDefault="00FF7B1C" w:rsidP="00011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011988">
                              <w:t xml:space="preserve"> </w:t>
                            </w:r>
                            <w:r w:rsidR="00011988">
                              <w:rPr>
                                <w:b/>
                              </w:rPr>
                              <w:t>BIODIVERSITE RESULTAT ET ETAPE DE L</w:t>
                            </w:r>
                            <w:r w:rsidR="00762393">
                              <w:rPr>
                                <w:b/>
                              </w:rPr>
                              <w:t>’</w:t>
                            </w:r>
                            <w:r w:rsidR="00011988">
                              <w:rPr>
                                <w:b/>
                              </w:rPr>
                              <w:t xml:space="preserve">EVOLUTION </w:t>
                            </w:r>
                          </w:p>
                          <w:p w:rsidR="00FF7B1C" w:rsidRPr="005252E0" w:rsidRDefault="00FF7B1C" w:rsidP="005252E0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011988" w:rsidRPr="007421BE" w:rsidRDefault="00FF7B1C" w:rsidP="00011988">
                      <w:pPr>
                        <w:jc w:val="center"/>
                        <w:rPr>
                          <w:b/>
                        </w:rPr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011988">
                        <w:t xml:space="preserve"> </w:t>
                      </w:r>
                      <w:r w:rsidR="00011988">
                        <w:rPr>
                          <w:b/>
                        </w:rPr>
                        <w:t>BIODIVERSITE RESULTAT ET ETAPE DE L</w:t>
                      </w:r>
                      <w:r w:rsidR="00762393">
                        <w:rPr>
                          <w:b/>
                        </w:rPr>
                        <w:t>’</w:t>
                      </w:r>
                      <w:r w:rsidR="00011988">
                        <w:rPr>
                          <w:b/>
                        </w:rPr>
                        <w:t xml:space="preserve">EVOLUTION </w:t>
                      </w:r>
                    </w:p>
                    <w:p w:rsidR="00FF7B1C" w:rsidRPr="005252E0" w:rsidRDefault="00FF7B1C" w:rsidP="005252E0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EF7DD1" w:rsidRDefault="00EF7DD1" w:rsidP="007806DC">
                            <w:pPr>
                              <w:pStyle w:val="orientationgeneparagraphepreambule"/>
                            </w:pPr>
                          </w:p>
                          <w:p w:rsidR="00EF7DD1" w:rsidRDefault="00EF7DD1" w:rsidP="00EF7DD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Une entrée par les méthodes de recherche et d’analyse rigoureuses fondées sur l’observation</w:t>
                            </w:r>
                          </w:p>
                          <w:p w:rsidR="00EF7DD1" w:rsidRPr="008601E3" w:rsidRDefault="00EF7DD1" w:rsidP="00EF7DD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OBSERVER LE VIVANT</w:t>
                            </w:r>
                          </w:p>
                          <w:p w:rsidR="00EF7DD1" w:rsidRDefault="00EF7DD1" w:rsidP="007806DC">
                            <w:pPr>
                              <w:pStyle w:val="orientationgeneparagraphepreambule"/>
                            </w:pP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EF7DD1" w:rsidRDefault="00EF7DD1" w:rsidP="007806DC">
                      <w:pPr>
                        <w:pStyle w:val="orientationgeneparagraphepreambule"/>
                      </w:pPr>
                    </w:p>
                    <w:p w:rsidR="00EF7DD1" w:rsidRDefault="00EF7DD1" w:rsidP="00EF7DD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Une entrée par les méthodes de recherche et d’analyse rigoureuses fondées sur l’observation</w:t>
                      </w:r>
                    </w:p>
                    <w:p w:rsidR="00EF7DD1" w:rsidRPr="008601E3" w:rsidRDefault="00EF7DD1" w:rsidP="00EF7DD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OBSERVER LE VIVANT</w:t>
                      </w:r>
                    </w:p>
                    <w:p w:rsidR="00EF7DD1" w:rsidRDefault="00EF7DD1" w:rsidP="007806DC">
                      <w:pPr>
                        <w:pStyle w:val="orientationgeneparagraphepreambule"/>
                      </w:pP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7421BE" w:rsidRDefault="007421BE"/>
                          <w:p w:rsidR="00B06019" w:rsidRDefault="00B06019" w:rsidP="00B06019">
                            <w:r>
                              <w:t>Points forts du paragraphe introductif</w:t>
                            </w:r>
                          </w:p>
                          <w:p w:rsidR="00B06019" w:rsidRDefault="00B06019" w:rsidP="00B06019"/>
                          <w:p w:rsidR="00B06019" w:rsidRDefault="00B06019" w:rsidP="00B06019">
                            <w:r>
                              <w:t>Étude de la biodiversité actuelle et passée à différentes échelles</w:t>
                            </w:r>
                          </w:p>
                          <w:p w:rsidR="00B06019" w:rsidRDefault="00B06019" w:rsidP="00B06019"/>
                          <w:p w:rsidR="00B06019" w:rsidRDefault="00B06019" w:rsidP="00B06019">
                            <w:r>
                              <w:t xml:space="preserve">Faire des sciences participatives </w:t>
                            </w:r>
                          </w:p>
                          <w:p w:rsidR="00B06019" w:rsidRDefault="00B06019"/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8601E3" w:rsidRPr="007806DC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7421BE" w:rsidRDefault="007421BE"/>
                    <w:p w:rsidR="00B06019" w:rsidRDefault="00B06019" w:rsidP="00B06019">
                      <w:r>
                        <w:t>Points forts du paragraphe introductif</w:t>
                      </w:r>
                    </w:p>
                    <w:p w:rsidR="00B06019" w:rsidRDefault="00B06019" w:rsidP="00B06019"/>
                    <w:p w:rsidR="00B06019" w:rsidRDefault="00B06019" w:rsidP="00B06019">
                      <w:r>
                        <w:t>Étude de la biodiversité actuelle et passée à différentes échelles</w:t>
                      </w:r>
                    </w:p>
                    <w:p w:rsidR="00B06019" w:rsidRDefault="00B06019" w:rsidP="00B06019"/>
                    <w:p w:rsidR="00B06019" w:rsidRDefault="00B06019" w:rsidP="00B06019">
                      <w:r>
                        <w:t xml:space="preserve">Faire des sciences participatives </w:t>
                      </w:r>
                    </w:p>
                    <w:p w:rsidR="00B06019" w:rsidRDefault="00B06019"/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46A" w:rsidRDefault="007416D5" w:rsidP="007806DC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EE4908" w:rsidRDefault="00EE4908" w:rsidP="007806DC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Expliquer quelques processus biologiques impliqués dans le fonctionnement de l’organisme humain : reproduction et sexualité.</w:t>
                            </w:r>
                          </w:p>
                          <w:p w:rsidR="00EE4908" w:rsidRDefault="00EE4908" w:rsidP="007806DC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Mettre en relation différents faits et établir des relations de causalité pour expliquer la dynamique des populations.</w:t>
                            </w:r>
                          </w:p>
                          <w:p w:rsidR="00BF21D9" w:rsidRPr="007806DC" w:rsidRDefault="00BF21D9" w:rsidP="007806DC">
                            <w:pPr>
                              <w:pStyle w:val="acquiscycle4"/>
                            </w:pPr>
                          </w:p>
                          <w:p w:rsidR="007416D5" w:rsidRPr="007806DC" w:rsidRDefault="007416D5" w:rsidP="00A4353F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</w:t>
                            </w:r>
                            <w:r w:rsidR="00F3388E">
                              <w:rPr>
                                <w:b/>
                              </w:rPr>
                              <w:t>e</w:t>
                            </w:r>
                            <w:r w:rsidRPr="007806DC">
                              <w:rPr>
                                <w:b/>
                              </w:rPr>
                              <w:t>n avec les éducations à :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  <w:r w:rsidR="00EE4908">
                              <w:t xml:space="preserve"> : 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Développement durable</w:t>
                            </w:r>
                            <w:r w:rsidR="00F3388E">
                              <w:t xml:space="preserve"> : 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Citoyenneté</w:t>
                            </w:r>
                            <w:r w:rsidR="0045301A">
                              <w:t xml:space="preserve"> : </w:t>
                            </w:r>
                          </w:p>
                          <w:p w:rsidR="00135BAD" w:rsidRPr="00A4353F" w:rsidRDefault="007416D5" w:rsidP="00A4353F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 w:rsidR="009A546A"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="00EE4908">
                              <w:rPr>
                                <w:b/>
                                <w:sz w:val="24"/>
                              </w:rPr>
                              <w:t xml:space="preserve">Métiers en rapport avec l’enseignement et la </w:t>
                            </w:r>
                            <w:r w:rsidR="00EE4908">
                              <w:rPr>
                                <w:b/>
                                <w:sz w:val="24"/>
                              </w:rPr>
                              <w:t>recherche-systématicien-</w:t>
                            </w:r>
                            <w:bookmarkStart w:id="0" w:name="_GoBack"/>
                            <w:bookmarkEnd w:id="0"/>
                          </w:p>
                          <w:p w:rsidR="007416D5" w:rsidRPr="007806DC" w:rsidRDefault="007416D5" w:rsidP="00A4353F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9A546A" w:rsidRDefault="007416D5" w:rsidP="007806DC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EE4908" w:rsidRDefault="00EE4908" w:rsidP="007806DC">
                      <w:pPr>
                        <w:pStyle w:val="acquiscycle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Expliquer quelques processus biologiques impliqués dans le fonctionnement de l’organisme humain : reproduction et sexualité.</w:t>
                      </w:r>
                    </w:p>
                    <w:p w:rsidR="00EE4908" w:rsidRDefault="00EE4908" w:rsidP="007806DC">
                      <w:pPr>
                        <w:pStyle w:val="acquiscycle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Mettre en relation différents faits et établir des relations de causalité pour expliquer la dynamique des populations.</w:t>
                      </w:r>
                    </w:p>
                    <w:p w:rsidR="00BF21D9" w:rsidRPr="007806DC" w:rsidRDefault="00BF21D9" w:rsidP="007806DC">
                      <w:pPr>
                        <w:pStyle w:val="acquiscycle4"/>
                      </w:pPr>
                    </w:p>
                    <w:p w:rsidR="007416D5" w:rsidRPr="007806DC" w:rsidRDefault="007416D5" w:rsidP="00A4353F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</w:t>
                      </w:r>
                      <w:r w:rsidR="00F3388E">
                        <w:rPr>
                          <w:b/>
                        </w:rPr>
                        <w:t>e</w:t>
                      </w:r>
                      <w:r w:rsidRPr="007806DC">
                        <w:rPr>
                          <w:b/>
                        </w:rPr>
                        <w:t>n avec les éducations à :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Santé</w:t>
                      </w:r>
                      <w:r w:rsidR="00EE4908">
                        <w:t xml:space="preserve"> : 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Développement durable</w:t>
                      </w:r>
                      <w:r w:rsidR="00F3388E">
                        <w:t xml:space="preserve"> : 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Citoyenneté</w:t>
                      </w:r>
                      <w:r w:rsidR="0045301A">
                        <w:t xml:space="preserve"> : </w:t>
                      </w:r>
                    </w:p>
                    <w:p w:rsidR="00135BAD" w:rsidRPr="00A4353F" w:rsidRDefault="007416D5" w:rsidP="00A4353F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 w:rsidR="009A546A">
                        <w:rPr>
                          <w:b/>
                          <w:sz w:val="24"/>
                        </w:rPr>
                        <w:t xml:space="preserve"> : </w:t>
                      </w:r>
                      <w:r w:rsidR="00EE4908">
                        <w:rPr>
                          <w:b/>
                          <w:sz w:val="24"/>
                        </w:rPr>
                        <w:t xml:space="preserve">Métiers en rapport avec l’enseignement et la </w:t>
                      </w:r>
                      <w:r w:rsidR="00EE4908">
                        <w:rPr>
                          <w:b/>
                          <w:sz w:val="24"/>
                        </w:rPr>
                        <w:t>recherche-systématicien-</w:t>
                      </w:r>
                      <w:bookmarkStart w:id="1" w:name="_GoBack"/>
                      <w:bookmarkEnd w:id="1"/>
                    </w:p>
                    <w:p w:rsidR="007416D5" w:rsidRPr="007806DC" w:rsidRDefault="007416D5" w:rsidP="00A4353F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2F1" w:rsidRDefault="000072F1" w:rsidP="007421BE">
      <w:r>
        <w:separator/>
      </w:r>
    </w:p>
  </w:endnote>
  <w:endnote w:type="continuationSeparator" w:id="0">
    <w:p w:rsidR="000072F1" w:rsidRDefault="000072F1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2F1" w:rsidRDefault="000072F1" w:rsidP="007421BE">
      <w:r>
        <w:separator/>
      </w:r>
    </w:p>
  </w:footnote>
  <w:footnote w:type="continuationSeparator" w:id="0">
    <w:p w:rsidR="000072F1" w:rsidRDefault="000072F1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072F1"/>
    <w:rsid w:val="00011988"/>
    <w:rsid w:val="00024EA3"/>
    <w:rsid w:val="00056A31"/>
    <w:rsid w:val="000959BF"/>
    <w:rsid w:val="000C0C4A"/>
    <w:rsid w:val="000F0BC9"/>
    <w:rsid w:val="00111E8E"/>
    <w:rsid w:val="00131A1F"/>
    <w:rsid w:val="00135BAD"/>
    <w:rsid w:val="00160AC5"/>
    <w:rsid w:val="0017194B"/>
    <w:rsid w:val="00200B5C"/>
    <w:rsid w:val="002110E5"/>
    <w:rsid w:val="0022249A"/>
    <w:rsid w:val="002909F9"/>
    <w:rsid w:val="00394ED2"/>
    <w:rsid w:val="003A2F93"/>
    <w:rsid w:val="003E2C09"/>
    <w:rsid w:val="003E6501"/>
    <w:rsid w:val="003E7B56"/>
    <w:rsid w:val="004137E3"/>
    <w:rsid w:val="00446079"/>
    <w:rsid w:val="004512CB"/>
    <w:rsid w:val="0045301A"/>
    <w:rsid w:val="004A5960"/>
    <w:rsid w:val="004F3E5A"/>
    <w:rsid w:val="0052394C"/>
    <w:rsid w:val="005252E0"/>
    <w:rsid w:val="005635B0"/>
    <w:rsid w:val="005825DD"/>
    <w:rsid w:val="005B64E5"/>
    <w:rsid w:val="005F2AC8"/>
    <w:rsid w:val="006738D3"/>
    <w:rsid w:val="006A00AD"/>
    <w:rsid w:val="006B345F"/>
    <w:rsid w:val="007416D5"/>
    <w:rsid w:val="007421BE"/>
    <w:rsid w:val="00747D64"/>
    <w:rsid w:val="00762393"/>
    <w:rsid w:val="007806DC"/>
    <w:rsid w:val="00800490"/>
    <w:rsid w:val="008318C8"/>
    <w:rsid w:val="0084457A"/>
    <w:rsid w:val="008601E3"/>
    <w:rsid w:val="008A69D6"/>
    <w:rsid w:val="008B457A"/>
    <w:rsid w:val="008C48C2"/>
    <w:rsid w:val="008E7E20"/>
    <w:rsid w:val="00937674"/>
    <w:rsid w:val="0096109D"/>
    <w:rsid w:val="00991283"/>
    <w:rsid w:val="009A546A"/>
    <w:rsid w:val="00A4353F"/>
    <w:rsid w:val="00A72BA0"/>
    <w:rsid w:val="00A944D2"/>
    <w:rsid w:val="00A95522"/>
    <w:rsid w:val="00AA249D"/>
    <w:rsid w:val="00B06019"/>
    <w:rsid w:val="00B357CF"/>
    <w:rsid w:val="00B43810"/>
    <w:rsid w:val="00BD0D27"/>
    <w:rsid w:val="00BF21D9"/>
    <w:rsid w:val="00C04EF3"/>
    <w:rsid w:val="00C138E0"/>
    <w:rsid w:val="00C225B2"/>
    <w:rsid w:val="00C33F6F"/>
    <w:rsid w:val="00C519B4"/>
    <w:rsid w:val="00C5322F"/>
    <w:rsid w:val="00CA6DD4"/>
    <w:rsid w:val="00D02182"/>
    <w:rsid w:val="00D8399B"/>
    <w:rsid w:val="00D90DA6"/>
    <w:rsid w:val="00E05078"/>
    <w:rsid w:val="00E20371"/>
    <w:rsid w:val="00E24F87"/>
    <w:rsid w:val="00ED2EBC"/>
    <w:rsid w:val="00EE4908"/>
    <w:rsid w:val="00EF1E1D"/>
    <w:rsid w:val="00EF7DD1"/>
    <w:rsid w:val="00F3388E"/>
    <w:rsid w:val="00F454D4"/>
    <w:rsid w:val="00F61C82"/>
    <w:rsid w:val="00FA5880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6A12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Yousra F</cp:lastModifiedBy>
  <cp:revision>13</cp:revision>
  <dcterms:created xsi:type="dcterms:W3CDTF">2019-05-02T20:24:00Z</dcterms:created>
  <dcterms:modified xsi:type="dcterms:W3CDTF">2019-05-02T20:34:00Z</dcterms:modified>
</cp:coreProperties>
</file>