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1BE" w:rsidRDefault="003E6501" w:rsidP="003E6501">
      <w:pPr>
        <w:ind w:left="-1134" w:right="-311"/>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-43543</wp:posOffset>
                </wp:positionV>
                <wp:extent cx="9715500" cy="364067"/>
                <wp:effectExtent l="0" t="0" r="19050" b="17145"/>
                <wp:wrapNone/>
                <wp:docPr id="16" name="Zone de texte 16"/>
                <wp:cNvGraphicFramePr/>
                <a:graphic xmlns:a="http://schemas.openxmlformats.org/drawingml/2006/main">
                  <a:graphicData uri="http://schemas.microsoft.com/office/word/2010/wordprocessingShape">
                    <wps:wsp>
                      <wps:cNvSpPr txBox="1"/>
                      <wps:spPr>
                        <a:xfrm>
                          <a:off x="0" y="0"/>
                          <a:ext cx="9715500" cy="364067"/>
                        </a:xfrm>
                        <a:prstGeom prst="rect">
                          <a:avLst/>
                        </a:prstGeom>
                        <a:solidFill>
                          <a:schemeClr val="lt1"/>
                        </a:solidFill>
                        <a:ln w="6350">
                          <a:solidFill>
                            <a:prstClr val="black"/>
                          </a:solidFill>
                        </a:ln>
                      </wps:spPr>
                      <wps:txbx>
                        <w:txbxContent>
                          <w:p w:rsidR="00FA7F58" w:rsidRPr="007421BE" w:rsidRDefault="00FA7F58" w:rsidP="00FA7F58">
                            <w:pPr>
                              <w:jc w:val="center"/>
                              <w:rPr>
                                <w:b/>
                              </w:rPr>
                            </w:pPr>
                            <w:bookmarkStart w:id="0" w:name="_Hlk7707740"/>
                            <w:bookmarkEnd w:id="0"/>
                            <w:r w:rsidRPr="007421BE">
                              <w:rPr>
                                <w:b/>
                              </w:rPr>
                              <w:t xml:space="preserve">THEME </w:t>
                            </w:r>
                            <w:r w:rsidR="0021797D">
                              <w:rPr>
                                <w:b/>
                              </w:rPr>
                              <w:t xml:space="preserve">3 </w:t>
                            </w:r>
                            <w:r w:rsidRPr="007421BE">
                              <w:rPr>
                                <w:b/>
                              </w:rPr>
                              <w:t xml:space="preserve">: </w:t>
                            </w:r>
                            <w:r w:rsidR="00567608">
                              <w:rPr>
                                <w:sz w:val="28"/>
                                <w:szCs w:val="28"/>
                              </w:rPr>
                              <w:t>Corps humain et santé</w:t>
                            </w:r>
                            <w:r w:rsidR="00567608">
                              <w:rPr>
                                <w:b/>
                              </w:rPr>
                              <w:t> </w:t>
                            </w:r>
                          </w:p>
                          <w:p w:rsidR="007421BE" w:rsidRPr="00991283" w:rsidRDefault="007421BE" w:rsidP="00991283">
                            <w:pPr>
                              <w:pStyle w:val="Titre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6" o:spid="_x0000_s1026" type="#_x0000_t202" style="position:absolute;left:0;text-align:left;margin-left:0;margin-top:-3.45pt;width:765pt;height:28.6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" fillcolor="white [3201]" strokeweight=".5pt">
                <v:textbox>
                  <w:txbxContent>
                    <w:p w:rsidR="00FA7F58" w:rsidRPr="007421BE" w:rsidRDefault="00FA7F58" w:rsidP="00FA7F58">
                      <w:pPr>
                        <w:jc w:val="center"/>
                        <w:rPr>
                          <w:b/>
                        </w:rPr>
                      </w:pPr>
                      <w:bookmarkStart w:id="1" w:name="_Hlk7707740"/>
                      <w:bookmarkEnd w:id="1"/>
                      <w:r w:rsidRPr="007421BE">
                        <w:rPr>
                          <w:b/>
                        </w:rPr>
                        <w:t xml:space="preserve">THEME </w:t>
                      </w:r>
                      <w:r w:rsidR="0021797D">
                        <w:rPr>
                          <w:b/>
                        </w:rPr>
                        <w:t xml:space="preserve">3 </w:t>
                      </w:r>
                      <w:r w:rsidRPr="007421BE">
                        <w:rPr>
                          <w:b/>
                        </w:rPr>
                        <w:t xml:space="preserve">: </w:t>
                      </w:r>
                      <w:r w:rsidR="00567608">
                        <w:rPr>
                          <w:sz w:val="28"/>
                          <w:szCs w:val="28"/>
                        </w:rPr>
                        <w:t>Corps humain et santé</w:t>
                      </w:r>
                      <w:r w:rsidR="00567608">
                        <w:rPr>
                          <w:b/>
                        </w:rPr>
                        <w:t> </w:t>
                      </w:r>
                    </w:p>
                    <w:p w:rsidR="007421BE" w:rsidRPr="00991283" w:rsidRDefault="007421BE" w:rsidP="00991283">
                      <w:pPr>
                        <w:pStyle w:val="Titre1"/>
                      </w:pPr>
                    </w:p>
                  </w:txbxContent>
                </v:textbox>
              </v:shape>
            </w:pict>
          </mc:Fallback>
        </mc:AlternateContent>
      </w:r>
    </w:p>
    <w:p w:rsidR="007421BE" w:rsidRDefault="007421BE"/>
    <w:p w:rsidR="007421BE" w:rsidRDefault="007806DC">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34290</wp:posOffset>
                </wp:positionV>
                <wp:extent cx="2819400" cy="62293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2819400" cy="6229350"/>
                        </a:xfrm>
                        <a:prstGeom prst="rect">
                          <a:avLst/>
                        </a:prstGeom>
                        <a:noFill/>
                        <a:ln w="6350">
                          <a:solidFill>
                            <a:prstClr val="black"/>
                          </a:solidFill>
                        </a:ln>
                      </wps:spPr>
                      <wps:txbx>
                        <w:txbxContent>
                          <w:p w:rsidR="008601E3" w:rsidRDefault="008601E3"/>
                          <w:p w:rsidR="008601E3" w:rsidRDefault="008601E3"/>
                          <w:p w:rsidR="008601E3" w:rsidRDefault="008601E3"/>
                          <w:p w:rsidR="008601E3" w:rsidRPr="00E63140" w:rsidRDefault="00860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0;margin-top:2.7pt;width:222pt;height:4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" filled="f" strokeweight=".5pt">
                <v:textbox>
                  <w:txbxContent>
                    <w:p w:rsidR="008601E3" w:rsidRDefault="008601E3"/>
                    <w:p w:rsidR="008601E3" w:rsidRDefault="008601E3"/>
                    <w:p w:rsidR="008601E3" w:rsidRDefault="008601E3"/>
                    <w:p w:rsidR="008601E3" w:rsidRPr="00E63140" w:rsidRDefault="008601E3"/>
                  </w:txbxContent>
                </v:textbox>
              </v:shape>
            </w:pict>
          </mc:Fallback>
        </mc:AlternateContent>
      </w:r>
      <w:r w:rsidR="00800490">
        <w:rPr>
          <w:noProof/>
        </w:rPr>
        <mc:AlternateContent>
          <mc:Choice Requires="wps">
            <w:drawing>
              <wp:anchor distT="0" distB="0" distL="114300" distR="114300" simplePos="0" relativeHeight="251649024" behindDoc="0" locked="1" layoutInCell="1" allowOverlap="1">
                <wp:simplePos x="0" y="0"/>
                <wp:positionH relativeFrom="column">
                  <wp:posOffset>2909570</wp:posOffset>
                </wp:positionH>
                <wp:positionV relativeFrom="paragraph">
                  <wp:posOffset>104140</wp:posOffset>
                </wp:positionV>
                <wp:extent cx="6750050" cy="3867150"/>
                <wp:effectExtent l="0" t="0" r="12700" b="19050"/>
                <wp:wrapNone/>
                <wp:docPr id="8" name="Zone de texte 8"/>
                <wp:cNvGraphicFramePr/>
                <a:graphic xmlns:a="http://schemas.openxmlformats.org/drawingml/2006/main">
                  <a:graphicData uri="http://schemas.microsoft.com/office/word/2010/wordprocessingShape">
                    <wps:wsp>
                      <wps:cNvSpPr txBox="1"/>
                      <wps:spPr>
                        <a:xfrm>
                          <a:off x="0" y="0"/>
                          <a:ext cx="6750050" cy="3867150"/>
                        </a:xfrm>
                        <a:prstGeom prst="rect">
                          <a:avLst/>
                        </a:prstGeom>
                        <a:solidFill>
                          <a:schemeClr val="lt1"/>
                        </a:solidFill>
                        <a:ln w="6350">
                          <a:solidFill>
                            <a:prstClr val="black"/>
                          </a:solidFill>
                        </a:ln>
                      </wps:spPr>
                      <wps:txbx>
                        <w:txbxContent>
                          <w:p w:rsidR="006677A9" w:rsidRDefault="007421BE" w:rsidP="00533524">
                            <w:pPr>
                              <w:pStyle w:val="Titre2"/>
                              <w:rPr>
                                <w:color w:val="000000" w:themeColor="text1"/>
                              </w:rPr>
                            </w:pPr>
                            <w:r w:rsidRPr="0017194B">
                              <w:t>Titre du 1er sous- chapitre</w:t>
                            </w:r>
                            <w:r w:rsidR="00937674" w:rsidRPr="0017194B">
                              <w:t xml:space="preserve"> : </w:t>
                            </w:r>
                            <w:r w:rsidR="00194B1E">
                              <w:rPr>
                                <w:color w:val="000000" w:themeColor="text1"/>
                              </w:rPr>
                              <w:t>Microbiote humain et santé</w:t>
                            </w:r>
                          </w:p>
                          <w:p w:rsidR="007421BE" w:rsidRPr="00C85282" w:rsidRDefault="007421BE" w:rsidP="006677A9">
                            <w:pPr>
                              <w:pStyle w:val="Titre2"/>
                              <w:jc w:val="left"/>
                              <w:rPr>
                                <w:rFonts w:ascii="Calibri" w:hAnsi="Calibri" w:cs="Calibri"/>
                                <w:color w:val="FF0000"/>
                                <w:sz w:val="22"/>
                                <w:szCs w:val="22"/>
                              </w:rPr>
                            </w:pPr>
                            <w:r w:rsidRPr="00C85282">
                              <w:rPr>
                                <w:rFonts w:ascii="Calibri" w:hAnsi="Calibri" w:cs="Calibri"/>
                                <w:color w:val="FF0000"/>
                                <w:sz w:val="22"/>
                                <w:szCs w:val="22"/>
                              </w:rPr>
                              <w:t xml:space="preserve">Nouveautés en termes de connaissance : </w:t>
                            </w:r>
                          </w:p>
                          <w:p w:rsidR="00C85282" w:rsidRPr="00C85282" w:rsidRDefault="00C85282" w:rsidP="00C852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Times New Roman" w:hAnsi="Calibri" w:cs="Calibri"/>
                              </w:rPr>
                            </w:pPr>
                            <w:r w:rsidRPr="00C85282">
                              <w:rPr>
                                <w:rFonts w:ascii="Calibri" w:hAnsi="Calibri" w:cs="Calibri"/>
                              </w:rPr>
                              <w:t xml:space="preserve">Le microbiote humain </w:t>
                            </w:r>
                            <w:proofErr w:type="spellStart"/>
                            <w:r w:rsidRPr="00C85282">
                              <w:rPr>
                                <w:rFonts w:ascii="Calibri" w:hAnsi="Calibri" w:cs="Calibri"/>
                              </w:rPr>
                              <w:t>repr</w:t>
                            </w:r>
                            <w:r>
                              <w:rPr>
                                <w:rFonts w:ascii="Calibri" w:hAnsi="Calibri" w:cs="Calibri"/>
                              </w:rPr>
                              <w:t>é</w:t>
                            </w:r>
                            <w:proofErr w:type="spellEnd"/>
                            <w:r w:rsidRPr="00C85282">
                              <w:rPr>
                                <w:rFonts w:ascii="Calibri" w:hAnsi="Calibri" w:cs="Calibri"/>
                                <w:lang w:val="it-IT"/>
                              </w:rPr>
                              <w:t>sente l</w:t>
                            </w:r>
                            <w:r w:rsidRPr="00C85282">
                              <w:rPr>
                                <w:rFonts w:ascii="Calibri" w:hAnsi="Calibri" w:cs="Calibri"/>
                              </w:rPr>
                              <w:t xml:space="preserve">’ensemble des microorganismes qui vit sur et dans le corps humain. </w:t>
                            </w:r>
                          </w:p>
                          <w:p w:rsidR="00C85282" w:rsidRPr="00C85282" w:rsidRDefault="00C85282" w:rsidP="00C852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Times New Roman" w:hAnsi="Calibri" w:cs="Calibri"/>
                              </w:rPr>
                            </w:pPr>
                            <w:r w:rsidRPr="00C85282">
                              <w:rPr>
                                <w:rFonts w:ascii="Calibri" w:hAnsi="Calibri" w:cs="Calibri"/>
                              </w:rPr>
                              <w:t xml:space="preserve">Les interactions entre hôte et microbiote jouent un rôle essentiel pour le maintien de la santé et du bien-être de l’hôte. La composition en microorganismes et la diversité du microbiote sont des indicateurs de santé. </w:t>
                            </w:r>
                          </w:p>
                          <w:p w:rsidR="00C85282" w:rsidRPr="00C85282" w:rsidRDefault="00C85282" w:rsidP="00C852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Times New Roman" w:hAnsi="Calibri" w:cs="Calibri"/>
                              </w:rPr>
                            </w:pPr>
                            <w:r w:rsidRPr="00C85282">
                              <w:rPr>
                                <w:rFonts w:ascii="Calibri" w:hAnsi="Calibri" w:cs="Calibri"/>
                              </w:rPr>
                              <w:t xml:space="preserve">Le microbiote se met en place dès la naissance et évolue en fonction de différents facteurs comme l’alimentation (présence de fibres) ou les traitements antibiotiques. </w:t>
                            </w:r>
                          </w:p>
                          <w:p w:rsidR="00C85282" w:rsidRPr="00952C32" w:rsidRDefault="00C85282" w:rsidP="00C852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Times New Roman" w:hAnsi="Calibri" w:cs="Calibri"/>
                              </w:rPr>
                            </w:pPr>
                            <w:r w:rsidRPr="00C85282">
                              <w:rPr>
                                <w:rFonts w:ascii="Calibri" w:hAnsi="Calibri" w:cs="Calibri"/>
                              </w:rPr>
                              <w:t>Le microbiote intestinal a un rôle indispensable dans l’</w:t>
                            </w:r>
                            <w:r w:rsidRPr="00C85282">
                              <w:rPr>
                                <w:rFonts w:ascii="Calibri" w:hAnsi="Calibri" w:cs="Calibri"/>
                                <w:lang w:val="de-DE"/>
                              </w:rPr>
                              <w:t>immunit</w:t>
                            </w:r>
                            <w:r w:rsidRPr="00C85282">
                              <w:rPr>
                                <w:rFonts w:ascii="Calibri" w:hAnsi="Calibri" w:cs="Calibri"/>
                              </w:rPr>
                              <w:t xml:space="preserve">é et dans la digestion. Certaines bactéries ont des propriétés anti-inflammatoires. </w:t>
                            </w:r>
                            <w:r w:rsidRPr="00C85282">
                              <w:rPr>
                                <w:rFonts w:ascii="Calibri" w:hAnsi="Calibri" w:cs="Calibri"/>
                                <w:highlight w:val="yellow"/>
                              </w:rPr>
                              <w:t>Les travaux sur le microbiote établissent des corrélations entre des compositions du microbiote et des pathologies. La modulation du microbiote ouvre des pistes de traitement dans certains cas de maladies.</w:t>
                            </w:r>
                            <w:r w:rsidRPr="00C85282">
                              <w:rPr>
                                <w:rFonts w:ascii="Calibri" w:hAnsi="Calibri" w:cs="Calibri"/>
                              </w:rPr>
                              <w:t xml:space="preserve"> </w:t>
                            </w:r>
                            <w:r w:rsidR="00952C32">
                              <w:rPr>
                                <w:rFonts w:ascii="Calibri" w:eastAsia="Times New Roman" w:hAnsi="Calibri" w:cs="Calibri"/>
                              </w:rPr>
                              <w:t xml:space="preserve"> </w:t>
                            </w:r>
                            <w:r w:rsidRPr="00C85282">
                              <w:rPr>
                                <w:rFonts w:ascii="Calibri" w:hAnsi="Calibri" w:cs="Calibri"/>
                              </w:rPr>
                              <w:t xml:space="preserve">Certains microorganismes normalement bénins du microbiote peuvent devenir pathogènes pour l’organisme notamment en cas d’affaiblissement du système immunitaire. </w:t>
                            </w:r>
                          </w:p>
                          <w:p w:rsidR="00412EF9" w:rsidRPr="00533524" w:rsidRDefault="007421BE" w:rsidP="00180F80">
                            <w:pPr>
                              <w:pStyle w:val="nouvconnaissancescapacits"/>
                              <w:spacing w:before="240"/>
                              <w:rPr>
                                <w:b/>
                                <w:sz w:val="20"/>
                                <w:szCs w:val="20"/>
                              </w:rPr>
                            </w:pPr>
                            <w:r w:rsidRPr="00533524">
                              <w:rPr>
                                <w:b/>
                                <w:sz w:val="20"/>
                                <w:szCs w:val="20"/>
                              </w:rPr>
                              <w:t xml:space="preserve">Nouveautés en termes de capacités : </w:t>
                            </w:r>
                          </w:p>
                          <w:p w:rsidR="00952C32" w:rsidRPr="00952C32" w:rsidRDefault="00952C32" w:rsidP="00952C32">
                            <w:pPr>
                              <w:pStyle w:val="Corps"/>
                              <w:rPr>
                                <w:rFonts w:eastAsia="Helvetica Neue"/>
                                <w:sz w:val="22"/>
                                <w:szCs w:val="22"/>
                              </w:rPr>
                            </w:pPr>
                            <w:r w:rsidRPr="00952C32">
                              <w:rPr>
                                <w:rFonts w:eastAsia="Helvetica Neue"/>
                                <w:sz w:val="22"/>
                                <w:szCs w:val="22"/>
                              </w:rPr>
                              <w:t xml:space="preserve">Calculer la proportion de microbes présents dans un individu par rapport à son nombre de cellules. </w:t>
                            </w:r>
                            <w:r w:rsidRPr="00952C32">
                              <w:rPr>
                                <w:rFonts w:eastAsia="Helvetica Neue"/>
                                <w:sz w:val="22"/>
                                <w:szCs w:val="22"/>
                              </w:rPr>
                              <w:br/>
                              <w:t xml:space="preserve">Observer un frottis de bactéries du microbiote de vertébrés. </w:t>
                            </w:r>
                          </w:p>
                          <w:p w:rsidR="00952C32" w:rsidRPr="00952C32" w:rsidRDefault="00952C32" w:rsidP="00952C32">
                            <w:pPr>
                              <w:pStyle w:val="Corps"/>
                              <w:rPr>
                                <w:rFonts w:eastAsia="Helvetica Neue"/>
                                <w:sz w:val="22"/>
                                <w:szCs w:val="22"/>
                              </w:rPr>
                            </w:pPr>
                            <w:r w:rsidRPr="00952C32">
                              <w:rPr>
                                <w:rFonts w:eastAsia="Helvetica Neue"/>
                                <w:sz w:val="22"/>
                                <w:szCs w:val="22"/>
                              </w:rPr>
                              <w:t xml:space="preserve">Exploiter des expériences historiques établissant des relations entre bactéries et santé. </w:t>
                            </w:r>
                            <w:r w:rsidRPr="00952C32">
                              <w:rPr>
                                <w:rFonts w:eastAsia="Helvetica Neue"/>
                                <w:sz w:val="22"/>
                                <w:szCs w:val="22"/>
                              </w:rPr>
                              <w:br/>
                              <w:t xml:space="preserve">Analyser, comparer, critiquer des informations sur les effets scientifiquement prouvés du </w:t>
                            </w:r>
                            <w:r>
                              <w:rPr>
                                <w:rFonts w:eastAsia="Helvetica Neue"/>
                                <w:sz w:val="22"/>
                                <w:szCs w:val="22"/>
                              </w:rPr>
                              <w:t xml:space="preserve"> </w:t>
                            </w:r>
                            <w:r w:rsidRPr="00952C32">
                              <w:rPr>
                                <w:rFonts w:eastAsia="Helvetica Neue"/>
                                <w:sz w:val="22"/>
                                <w:szCs w:val="22"/>
                              </w:rPr>
                              <w:t xml:space="preserve">microbiote et sur l’utilisation du microbiote en santé humaine. </w:t>
                            </w:r>
                          </w:p>
                          <w:p w:rsidR="00394ED2" w:rsidRPr="00533524" w:rsidRDefault="00394ED2" w:rsidP="00A4353F">
                            <w:pPr>
                              <w:pStyle w:val="Utilisationnumerique"/>
                              <w:spacing w:before="240"/>
                              <w:rPr>
                                <w:b/>
                                <w:sz w:val="20"/>
                                <w:szCs w:val="20"/>
                              </w:rPr>
                            </w:pPr>
                            <w:r w:rsidRPr="00533524">
                              <w:rPr>
                                <w:b/>
                                <w:sz w:val="20"/>
                                <w:szCs w:val="20"/>
                              </w:rPr>
                              <w:t xml:space="preserve">Utilisation du numérique : </w:t>
                            </w:r>
                          </w:p>
                          <w:p w:rsidR="001D2DE6" w:rsidRPr="001D2DE6" w:rsidRDefault="001D2DE6" w:rsidP="001D2DE6">
                            <w:pPr>
                              <w:pStyle w:val="Corps"/>
                              <w:rPr>
                                <w:rFonts w:asciiTheme="minorHAnsi" w:eastAsia="Times New Roman" w:hAnsiTheme="minorHAnsi" w:cstheme="minorHAnsi"/>
                                <w:sz w:val="22"/>
                                <w:szCs w:val="22"/>
                                <w:u w:color="FF0000"/>
                              </w:rPr>
                            </w:pPr>
                            <w:r w:rsidRPr="001D2DE6">
                              <w:rPr>
                                <w:rFonts w:asciiTheme="minorHAnsi" w:hAnsiTheme="minorHAnsi" w:cstheme="minorHAnsi"/>
                                <w:color w:val="7030A0"/>
                                <w:sz w:val="22"/>
                                <w:szCs w:val="22"/>
                                <w:u w:color="7030A0"/>
                              </w:rPr>
                              <w:t>l</w:t>
                            </w:r>
                            <w:r w:rsidRPr="001D2DE6">
                              <w:rPr>
                                <w:rFonts w:asciiTheme="minorHAnsi" w:hAnsiTheme="minorHAnsi" w:cstheme="minorHAnsi"/>
                                <w:sz w:val="22"/>
                                <w:szCs w:val="22"/>
                                <w:u w:color="7030A0"/>
                              </w:rPr>
                              <w:t xml:space="preserve">ogiciel </w:t>
                            </w:r>
                            <w:proofErr w:type="spellStart"/>
                            <w:r w:rsidRPr="001D2DE6">
                              <w:rPr>
                                <w:rFonts w:asciiTheme="minorHAnsi" w:hAnsiTheme="minorHAnsi" w:cstheme="minorHAnsi"/>
                                <w:sz w:val="22"/>
                                <w:szCs w:val="22"/>
                                <w:u w:color="7030A0"/>
                              </w:rPr>
                              <w:t>mesurim</w:t>
                            </w:r>
                            <w:proofErr w:type="spellEnd"/>
                          </w:p>
                          <w:p w:rsidR="00533524" w:rsidRPr="00533524" w:rsidRDefault="00533524" w:rsidP="00FC67A3">
                            <w:pPr>
                              <w:rPr>
                                <w:rFonts w:ascii="Arial" w:hAnsi="Arial" w:cs="Arial"/>
                                <w:sz w:val="20"/>
                                <w:szCs w:val="20"/>
                                <w:shd w:val="clear" w:color="auto" w:fill="FFFFFF"/>
                              </w:rPr>
                            </w:pPr>
                          </w:p>
                          <w:p w:rsidR="00533524" w:rsidRPr="00533524" w:rsidRDefault="00533524" w:rsidP="00533524">
                            <w:pPr>
                              <w:keepNext/>
                              <w:keepLines/>
                              <w:outlineLvl w:val="1"/>
                              <w:rPr>
                                <w:rFonts w:ascii="Arial" w:eastAsia="Calibri Light" w:hAnsi="Arial" w:cs="Arial"/>
                                <w:b/>
                                <w:bCs/>
                                <w:color w:val="2F5496"/>
                                <w:sz w:val="20"/>
                                <w:szCs w:val="20"/>
                                <w:u w:color="2F5496"/>
                                <w:shd w:val="clear" w:color="auto" w:fill="FFFFFF"/>
                              </w:rPr>
                            </w:pPr>
                            <w:r w:rsidRPr="00533524">
                              <w:rPr>
                                <w:rFonts w:ascii="Arial" w:eastAsia="Calibri Light" w:hAnsi="Arial" w:cs="Arial"/>
                                <w:b/>
                                <w:bCs/>
                                <w:color w:val="2F5496"/>
                                <w:sz w:val="20"/>
                                <w:szCs w:val="20"/>
                                <w:u w:color="2F5496"/>
                                <w:shd w:val="clear" w:color="auto" w:fill="FFFFFF"/>
                              </w:rPr>
                              <w:t>Ressources locales possibles </w:t>
                            </w:r>
                          </w:p>
                          <w:p w:rsidR="00533524" w:rsidRPr="00533524" w:rsidRDefault="00533524" w:rsidP="00533524">
                            <w:pPr>
                              <w:pStyle w:val="Corps"/>
                              <w:spacing w:after="160"/>
                              <w:jc w:val="both"/>
                              <w:rPr>
                                <w:rFonts w:asciiTheme="minorHAnsi" w:hAnsiTheme="minorHAnsi" w:cstheme="minorHAnsi"/>
                                <w:sz w:val="20"/>
                                <w:szCs w:val="20"/>
                                <w:shd w:val="clear" w:color="auto" w:fill="FFFFFF"/>
                              </w:rPr>
                            </w:pPr>
                            <w:r w:rsidRPr="00533524">
                              <w:rPr>
                                <w:rFonts w:asciiTheme="minorHAnsi" w:hAnsiTheme="minorHAnsi" w:cstheme="minorHAnsi"/>
                                <w:sz w:val="20"/>
                                <w:szCs w:val="20"/>
                                <w:shd w:val="clear" w:color="auto" w:fill="FFFFFF"/>
                                <w:lang w:val="de-DE"/>
                              </w:rPr>
                              <w:t>Donn</w:t>
                            </w:r>
                            <w:proofErr w:type="spellStart"/>
                            <w:r w:rsidRPr="00533524">
                              <w:rPr>
                                <w:rFonts w:asciiTheme="minorHAnsi" w:hAnsiTheme="minorHAnsi" w:cstheme="minorHAnsi"/>
                                <w:sz w:val="20"/>
                                <w:szCs w:val="20"/>
                                <w:shd w:val="clear" w:color="auto" w:fill="FFFFFF"/>
                              </w:rPr>
                              <w:t>ées</w:t>
                            </w:r>
                            <w:proofErr w:type="spellEnd"/>
                            <w:r w:rsidRPr="00533524">
                              <w:rPr>
                                <w:rFonts w:asciiTheme="minorHAnsi" w:hAnsiTheme="minorHAnsi" w:cstheme="minorHAnsi"/>
                                <w:sz w:val="20"/>
                                <w:szCs w:val="20"/>
                                <w:shd w:val="clear" w:color="auto" w:fill="FFFFFF"/>
                              </w:rPr>
                              <w:t xml:space="preserve"> épidémiologiques ARS </w:t>
                            </w:r>
                            <w:proofErr w:type="spellStart"/>
                            <w:r w:rsidRPr="00533524">
                              <w:rPr>
                                <w:rFonts w:asciiTheme="minorHAnsi" w:hAnsiTheme="minorHAnsi" w:cstheme="minorHAnsi"/>
                                <w:sz w:val="20"/>
                                <w:szCs w:val="20"/>
                                <w:shd w:val="clear" w:color="auto" w:fill="FFFFFF"/>
                              </w:rPr>
                              <w:t>chigungunya</w:t>
                            </w:r>
                            <w:proofErr w:type="spellEnd"/>
                            <w:r w:rsidRPr="00533524">
                              <w:rPr>
                                <w:rFonts w:asciiTheme="minorHAnsi" w:hAnsiTheme="minorHAnsi" w:cstheme="minorHAnsi"/>
                                <w:sz w:val="20"/>
                                <w:szCs w:val="20"/>
                                <w:shd w:val="clear" w:color="auto" w:fill="FFFFFF"/>
                              </w:rPr>
                              <w:t xml:space="preserve">, dengue, </w:t>
                            </w:r>
                            <w:proofErr w:type="spellStart"/>
                            <w:r w:rsidRPr="00533524">
                              <w:rPr>
                                <w:rFonts w:asciiTheme="minorHAnsi" w:hAnsiTheme="minorHAnsi" w:cstheme="minorHAnsi"/>
                                <w:sz w:val="20"/>
                                <w:szCs w:val="20"/>
                                <w:shd w:val="clear" w:color="auto" w:fill="FFFFFF"/>
                              </w:rPr>
                              <w:t>zika</w:t>
                            </w:r>
                            <w:proofErr w:type="spellEnd"/>
                            <w:r w:rsidRPr="00533524">
                              <w:rPr>
                                <w:rFonts w:asciiTheme="minorHAnsi" w:hAnsiTheme="minorHAnsi" w:cstheme="minorHAnsi"/>
                                <w:sz w:val="20"/>
                                <w:szCs w:val="20"/>
                                <w:shd w:val="clear" w:color="auto" w:fill="FFFFFF"/>
                              </w:rPr>
                              <w:t>, équipe communication campagne démoustication (CTM-ARS),</w:t>
                            </w:r>
                            <w:r>
                              <w:rPr>
                                <w:rFonts w:asciiTheme="minorHAnsi" w:hAnsiTheme="minorHAnsi" w:cstheme="minorHAnsi"/>
                                <w:sz w:val="20"/>
                                <w:szCs w:val="20"/>
                                <w:shd w:val="clear" w:color="auto" w:fill="FFFFFF"/>
                              </w:rPr>
                              <w:t xml:space="preserve"> </w:t>
                            </w:r>
                            <w:r w:rsidRPr="00CC36B3">
                              <w:rPr>
                                <w:rFonts w:ascii="Arial" w:hAnsi="Arial" w:cs="Arial"/>
                                <w:sz w:val="20"/>
                                <w:szCs w:val="20"/>
                                <w:shd w:val="clear" w:color="auto" w:fill="FFFFFF"/>
                              </w:rPr>
                              <w:t>Evolution population moustique en fonction conditions météorologiques + projection climat (ONU</w:t>
                            </w:r>
                            <w:r w:rsidRPr="00CC36B3">
                              <w:rPr>
                                <w:rFonts w:ascii="Arial" w:hAnsi="Arial" w:cs="Arial"/>
                                <w:sz w:val="20"/>
                                <w:szCs w:val="20"/>
                                <w:shd w:val="clear" w:color="auto" w:fill="FFFFFF"/>
                                <w:lang w:val="en-US"/>
                              </w:rPr>
                              <w:t xml:space="preserve"> </w:t>
                            </w:r>
                            <w:proofErr w:type="spellStart"/>
                            <w:r w:rsidRPr="00CC36B3">
                              <w:rPr>
                                <w:rFonts w:ascii="Arial" w:hAnsi="Arial" w:cs="Arial"/>
                                <w:sz w:val="20"/>
                                <w:szCs w:val="20"/>
                                <w:shd w:val="clear" w:color="auto" w:fill="FFFFFF"/>
                                <w:lang w:val="en-US"/>
                              </w:rPr>
                              <w:t>ou</w:t>
                            </w:r>
                            <w:proofErr w:type="spellEnd"/>
                            <w:r w:rsidRPr="00CC36B3">
                              <w:rPr>
                                <w:rFonts w:ascii="Arial" w:hAnsi="Arial" w:cs="Arial"/>
                                <w:sz w:val="20"/>
                                <w:szCs w:val="20"/>
                                <w:shd w:val="clear" w:color="auto" w:fill="FFFFFF"/>
                                <w:lang w:val="en-US"/>
                              </w:rPr>
                              <w:t xml:space="preserve"> </w:t>
                            </w:r>
                            <w:proofErr w:type="spellStart"/>
                            <w:r w:rsidRPr="00CC36B3">
                              <w:rPr>
                                <w:rFonts w:ascii="Arial" w:hAnsi="Arial" w:cs="Arial"/>
                                <w:sz w:val="20"/>
                                <w:szCs w:val="20"/>
                                <w:shd w:val="clear" w:color="auto" w:fill="FFFFFF"/>
                                <w:lang w:val="en-US"/>
                              </w:rPr>
                              <w:t>th</w:t>
                            </w:r>
                            <w:r w:rsidRPr="00CC36B3">
                              <w:rPr>
                                <w:rFonts w:ascii="Arial" w:hAnsi="Arial" w:cs="Arial"/>
                                <w:sz w:val="20"/>
                                <w:szCs w:val="20"/>
                                <w:shd w:val="clear" w:color="auto" w:fill="FFFFFF"/>
                              </w:rPr>
                              <w:t>èse</w:t>
                            </w:r>
                            <w:proofErr w:type="spellEnd"/>
                            <w:r w:rsidRPr="00CC36B3">
                              <w:rPr>
                                <w:rFonts w:ascii="Arial" w:hAnsi="Arial" w:cs="Arial"/>
                                <w:sz w:val="20"/>
                                <w:szCs w:val="20"/>
                                <w:shd w:val="clear" w:color="auto" w:fill="FFFFFF"/>
                              </w:rPr>
                              <w:t xml:space="preserve"> UA) </w:t>
                            </w:r>
                            <w:r w:rsidRPr="00CC36B3">
                              <w:rPr>
                                <w:rFonts w:ascii="Arial" w:hAnsi="Arial" w:cs="Arial"/>
                                <w:sz w:val="20"/>
                                <w:szCs w:val="20"/>
                              </w:rPr>
                              <w:t>connaissances scientifiques.</w:t>
                            </w:r>
                          </w:p>
                          <w:p w:rsidR="00FC67A3" w:rsidRDefault="00FC67A3" w:rsidP="00A4353F">
                            <w:pPr>
                              <w:pStyle w:val="Utilisationnumerique"/>
                              <w:spacing w:before="240"/>
                              <w:rPr>
                                <w:b/>
                              </w:rPr>
                            </w:pPr>
                          </w:p>
                          <w:p w:rsidR="00F13931" w:rsidRDefault="00F13931" w:rsidP="00A4353F">
                            <w:pPr>
                              <w:pStyle w:val="Utilisationnumerique"/>
                              <w:spacing w:before="240"/>
                              <w:rPr>
                                <w:b/>
                              </w:rPr>
                            </w:pPr>
                          </w:p>
                          <w:p w:rsidR="00F13931" w:rsidRDefault="00F13931" w:rsidP="00A4353F">
                            <w:pPr>
                              <w:pStyle w:val="Utilisationnumerique"/>
                              <w:spacing w:before="240"/>
                              <w:rPr>
                                <w:b/>
                              </w:rPr>
                            </w:pPr>
                          </w:p>
                          <w:p w:rsidR="005635B0" w:rsidRDefault="00937674" w:rsidP="00A4353F">
                            <w:pPr>
                              <w:pStyle w:val="Ressourceslocalespossibles"/>
                              <w:spacing w:before="240"/>
                              <w:rPr>
                                <w:b/>
                              </w:rPr>
                            </w:pPr>
                            <w:r w:rsidRPr="007806DC">
                              <w:rPr>
                                <w:b/>
                              </w:rPr>
                              <w:t>Ressources locales possibles :</w:t>
                            </w:r>
                          </w:p>
                          <w:p w:rsidR="00A13AF1" w:rsidRPr="007806DC" w:rsidRDefault="00A13AF1" w:rsidP="00A4353F">
                            <w:pPr>
                              <w:pStyle w:val="Ressourceslocalespossibles"/>
                              <w:spacing w:before="240"/>
                              <w:rPr>
                                <w:b/>
                              </w:rPr>
                            </w:pPr>
                          </w:p>
                          <w:p w:rsidR="005635B0" w:rsidRDefault="005635B0" w:rsidP="007806DC">
                            <w:pPr>
                              <w:pStyle w:val="Ressourceslocalespossible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margin-left:229.1pt;margin-top:8.2pt;width:531.5pt;height:3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" fillcolor="white [3201]" strokeweight=".5pt">
                <v:textbox>
                  <w:txbxContent>
                    <w:p w:rsidR="006677A9" w:rsidRDefault="007421BE" w:rsidP="00533524">
                      <w:pPr>
                        <w:pStyle w:val="Titre2"/>
                        <w:rPr>
                          <w:color w:val="000000" w:themeColor="text1"/>
                        </w:rPr>
                      </w:pPr>
                      <w:r w:rsidRPr="0017194B">
                        <w:t>Titre du 1er sous- chapitre</w:t>
                      </w:r>
                      <w:r w:rsidR="00937674" w:rsidRPr="0017194B">
                        <w:t xml:space="preserve"> : </w:t>
                      </w:r>
                      <w:r w:rsidR="00194B1E">
                        <w:rPr>
                          <w:color w:val="000000" w:themeColor="text1"/>
                        </w:rPr>
                        <w:t>Microbiote humain et santé</w:t>
                      </w:r>
                    </w:p>
                    <w:p w:rsidR="007421BE" w:rsidRPr="00C85282" w:rsidRDefault="007421BE" w:rsidP="006677A9">
                      <w:pPr>
                        <w:pStyle w:val="Titre2"/>
                        <w:jc w:val="left"/>
                        <w:rPr>
                          <w:rFonts w:ascii="Calibri" w:hAnsi="Calibri" w:cs="Calibri"/>
                          <w:color w:val="FF0000"/>
                          <w:sz w:val="22"/>
                          <w:szCs w:val="22"/>
                        </w:rPr>
                      </w:pPr>
                      <w:r w:rsidRPr="00C85282">
                        <w:rPr>
                          <w:rFonts w:ascii="Calibri" w:hAnsi="Calibri" w:cs="Calibri"/>
                          <w:color w:val="FF0000"/>
                          <w:sz w:val="22"/>
                          <w:szCs w:val="22"/>
                        </w:rPr>
                        <w:t xml:space="preserve">Nouveautés en termes de connaissance : </w:t>
                      </w:r>
                    </w:p>
                    <w:p w:rsidR="00C85282" w:rsidRPr="00C85282" w:rsidRDefault="00C85282" w:rsidP="00C852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Times New Roman" w:hAnsi="Calibri" w:cs="Calibri"/>
                        </w:rPr>
                      </w:pPr>
                      <w:r w:rsidRPr="00C85282">
                        <w:rPr>
                          <w:rFonts w:ascii="Calibri" w:hAnsi="Calibri" w:cs="Calibri"/>
                        </w:rPr>
                        <w:t xml:space="preserve">Le microbiote humain </w:t>
                      </w:r>
                      <w:proofErr w:type="spellStart"/>
                      <w:r w:rsidRPr="00C85282">
                        <w:rPr>
                          <w:rFonts w:ascii="Calibri" w:hAnsi="Calibri" w:cs="Calibri"/>
                        </w:rPr>
                        <w:t>repr</w:t>
                      </w:r>
                      <w:r>
                        <w:rPr>
                          <w:rFonts w:ascii="Calibri" w:hAnsi="Calibri" w:cs="Calibri"/>
                        </w:rPr>
                        <w:t>é</w:t>
                      </w:r>
                      <w:proofErr w:type="spellEnd"/>
                      <w:r w:rsidRPr="00C85282">
                        <w:rPr>
                          <w:rFonts w:ascii="Calibri" w:hAnsi="Calibri" w:cs="Calibri"/>
                          <w:lang w:val="it-IT"/>
                        </w:rPr>
                        <w:t>sente l</w:t>
                      </w:r>
                      <w:r w:rsidRPr="00C85282">
                        <w:rPr>
                          <w:rFonts w:ascii="Calibri" w:hAnsi="Calibri" w:cs="Calibri"/>
                        </w:rPr>
                        <w:t xml:space="preserve">’ensemble des microorganismes qui vit sur et dans le corps humain. </w:t>
                      </w:r>
                    </w:p>
                    <w:p w:rsidR="00C85282" w:rsidRPr="00C85282" w:rsidRDefault="00C85282" w:rsidP="00C852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Times New Roman" w:hAnsi="Calibri" w:cs="Calibri"/>
                        </w:rPr>
                      </w:pPr>
                      <w:r w:rsidRPr="00C85282">
                        <w:rPr>
                          <w:rFonts w:ascii="Calibri" w:hAnsi="Calibri" w:cs="Calibri"/>
                        </w:rPr>
                        <w:t xml:space="preserve">Les interactions entre hôte et microbiote jouent un rôle essentiel pour le maintien de la santé et du bien-être de l’hôte. La composition en microorganismes et la diversité du microbiote sont des indicateurs de santé. </w:t>
                      </w:r>
                    </w:p>
                    <w:p w:rsidR="00C85282" w:rsidRPr="00C85282" w:rsidRDefault="00C85282" w:rsidP="00C852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Times New Roman" w:hAnsi="Calibri" w:cs="Calibri"/>
                        </w:rPr>
                      </w:pPr>
                      <w:r w:rsidRPr="00C85282">
                        <w:rPr>
                          <w:rFonts w:ascii="Calibri" w:hAnsi="Calibri" w:cs="Calibri"/>
                        </w:rPr>
                        <w:t xml:space="preserve">Le microbiote se met en place dès la naissance et évolue en fonction de différents facteurs comme l’alimentation (présence de fibres) ou les traitements antibiotiques. </w:t>
                      </w:r>
                    </w:p>
                    <w:p w:rsidR="00C85282" w:rsidRPr="00952C32" w:rsidRDefault="00C85282" w:rsidP="00C852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Times New Roman" w:hAnsi="Calibri" w:cs="Calibri"/>
                        </w:rPr>
                      </w:pPr>
                      <w:r w:rsidRPr="00C85282">
                        <w:rPr>
                          <w:rFonts w:ascii="Calibri" w:hAnsi="Calibri" w:cs="Calibri"/>
                        </w:rPr>
                        <w:t>Le microbiote intestinal a un rôle indispensable dans l’</w:t>
                      </w:r>
                      <w:r w:rsidRPr="00C85282">
                        <w:rPr>
                          <w:rFonts w:ascii="Calibri" w:hAnsi="Calibri" w:cs="Calibri"/>
                          <w:lang w:val="de-DE"/>
                        </w:rPr>
                        <w:t>immunit</w:t>
                      </w:r>
                      <w:r w:rsidRPr="00C85282">
                        <w:rPr>
                          <w:rFonts w:ascii="Calibri" w:hAnsi="Calibri" w:cs="Calibri"/>
                        </w:rPr>
                        <w:t xml:space="preserve">é et dans la digestion. Certaines bactéries ont des propriétés anti-inflammatoires. </w:t>
                      </w:r>
                      <w:r w:rsidRPr="00C85282">
                        <w:rPr>
                          <w:rFonts w:ascii="Calibri" w:hAnsi="Calibri" w:cs="Calibri"/>
                          <w:highlight w:val="yellow"/>
                        </w:rPr>
                        <w:t>Les travaux sur le microbiote établissent des corrélations entre des compositions du microbiote et des pathologies. La modulation du microbiote ouvre des pistes de traitement dans certains cas de maladies.</w:t>
                      </w:r>
                      <w:r w:rsidRPr="00C85282">
                        <w:rPr>
                          <w:rFonts w:ascii="Calibri" w:hAnsi="Calibri" w:cs="Calibri"/>
                        </w:rPr>
                        <w:t xml:space="preserve"> </w:t>
                      </w:r>
                      <w:r w:rsidR="00952C32">
                        <w:rPr>
                          <w:rFonts w:ascii="Calibri" w:eastAsia="Times New Roman" w:hAnsi="Calibri" w:cs="Calibri"/>
                        </w:rPr>
                        <w:t xml:space="preserve"> </w:t>
                      </w:r>
                      <w:r w:rsidRPr="00C85282">
                        <w:rPr>
                          <w:rFonts w:ascii="Calibri" w:hAnsi="Calibri" w:cs="Calibri"/>
                        </w:rPr>
                        <w:t xml:space="preserve">Certains microorganismes normalement bénins du microbiote peuvent devenir pathogènes pour l’organisme notamment en cas d’affaiblissement du système immunitaire. </w:t>
                      </w:r>
                    </w:p>
                    <w:p w:rsidR="00412EF9" w:rsidRPr="00533524" w:rsidRDefault="007421BE" w:rsidP="00180F80">
                      <w:pPr>
                        <w:pStyle w:val="nouvconnaissancescapacits"/>
                        <w:spacing w:before="240"/>
                        <w:rPr>
                          <w:b/>
                          <w:sz w:val="20"/>
                          <w:szCs w:val="20"/>
                        </w:rPr>
                      </w:pPr>
                      <w:r w:rsidRPr="00533524">
                        <w:rPr>
                          <w:b/>
                          <w:sz w:val="20"/>
                          <w:szCs w:val="20"/>
                        </w:rPr>
                        <w:t xml:space="preserve">Nouveautés en termes de capacités : </w:t>
                      </w:r>
                    </w:p>
                    <w:p w:rsidR="00952C32" w:rsidRPr="00952C32" w:rsidRDefault="00952C32" w:rsidP="00952C32">
                      <w:pPr>
                        <w:pStyle w:val="Corps"/>
                        <w:rPr>
                          <w:rFonts w:eastAsia="Helvetica Neue"/>
                          <w:sz w:val="22"/>
                          <w:szCs w:val="22"/>
                        </w:rPr>
                      </w:pPr>
                      <w:r w:rsidRPr="00952C32">
                        <w:rPr>
                          <w:rFonts w:eastAsia="Helvetica Neue"/>
                          <w:sz w:val="22"/>
                          <w:szCs w:val="22"/>
                        </w:rPr>
                        <w:t xml:space="preserve">Calculer la proportion de microbes présents dans un individu par rapport à son nombre de cellules. </w:t>
                      </w:r>
                      <w:r w:rsidRPr="00952C32">
                        <w:rPr>
                          <w:rFonts w:eastAsia="Helvetica Neue"/>
                          <w:sz w:val="22"/>
                          <w:szCs w:val="22"/>
                        </w:rPr>
                        <w:br/>
                        <w:t xml:space="preserve">Observer un frottis de bactéries du microbiote de vertébrés. </w:t>
                      </w:r>
                    </w:p>
                    <w:p w:rsidR="00952C32" w:rsidRPr="00952C32" w:rsidRDefault="00952C32" w:rsidP="00952C32">
                      <w:pPr>
                        <w:pStyle w:val="Corps"/>
                        <w:rPr>
                          <w:rFonts w:eastAsia="Helvetica Neue"/>
                          <w:sz w:val="22"/>
                          <w:szCs w:val="22"/>
                        </w:rPr>
                      </w:pPr>
                      <w:r w:rsidRPr="00952C32">
                        <w:rPr>
                          <w:rFonts w:eastAsia="Helvetica Neue"/>
                          <w:sz w:val="22"/>
                          <w:szCs w:val="22"/>
                        </w:rPr>
                        <w:t xml:space="preserve">Exploiter des expériences historiques établissant des relations entre bactéries et santé. </w:t>
                      </w:r>
                      <w:r w:rsidRPr="00952C32">
                        <w:rPr>
                          <w:rFonts w:eastAsia="Helvetica Neue"/>
                          <w:sz w:val="22"/>
                          <w:szCs w:val="22"/>
                        </w:rPr>
                        <w:br/>
                        <w:t xml:space="preserve">Analyser, comparer, critiquer des informations sur les effets scientifiquement prouvés du </w:t>
                      </w:r>
                      <w:r>
                        <w:rPr>
                          <w:rFonts w:eastAsia="Helvetica Neue"/>
                          <w:sz w:val="22"/>
                          <w:szCs w:val="22"/>
                        </w:rPr>
                        <w:t xml:space="preserve"> </w:t>
                      </w:r>
                      <w:r w:rsidRPr="00952C32">
                        <w:rPr>
                          <w:rFonts w:eastAsia="Helvetica Neue"/>
                          <w:sz w:val="22"/>
                          <w:szCs w:val="22"/>
                        </w:rPr>
                        <w:t xml:space="preserve">microbiote et sur l’utilisation du microbiote en santé humaine. </w:t>
                      </w:r>
                    </w:p>
                    <w:p w:rsidR="00394ED2" w:rsidRPr="00533524" w:rsidRDefault="00394ED2" w:rsidP="00A4353F">
                      <w:pPr>
                        <w:pStyle w:val="Utilisationnumerique"/>
                        <w:spacing w:before="240"/>
                        <w:rPr>
                          <w:b/>
                          <w:sz w:val="20"/>
                          <w:szCs w:val="20"/>
                        </w:rPr>
                      </w:pPr>
                      <w:r w:rsidRPr="00533524">
                        <w:rPr>
                          <w:b/>
                          <w:sz w:val="20"/>
                          <w:szCs w:val="20"/>
                        </w:rPr>
                        <w:t xml:space="preserve">Utilisation du numérique : </w:t>
                      </w:r>
                    </w:p>
                    <w:p w:rsidR="001D2DE6" w:rsidRPr="001D2DE6" w:rsidRDefault="001D2DE6" w:rsidP="001D2DE6">
                      <w:pPr>
                        <w:pStyle w:val="Corps"/>
                        <w:rPr>
                          <w:rFonts w:asciiTheme="minorHAnsi" w:eastAsia="Times New Roman" w:hAnsiTheme="minorHAnsi" w:cstheme="minorHAnsi"/>
                          <w:sz w:val="22"/>
                          <w:szCs w:val="22"/>
                          <w:u w:color="FF0000"/>
                        </w:rPr>
                      </w:pPr>
                      <w:r w:rsidRPr="001D2DE6">
                        <w:rPr>
                          <w:rFonts w:asciiTheme="minorHAnsi" w:hAnsiTheme="minorHAnsi" w:cstheme="minorHAnsi"/>
                          <w:color w:val="7030A0"/>
                          <w:sz w:val="22"/>
                          <w:szCs w:val="22"/>
                          <w:u w:color="7030A0"/>
                        </w:rPr>
                        <w:t>l</w:t>
                      </w:r>
                      <w:r w:rsidRPr="001D2DE6">
                        <w:rPr>
                          <w:rFonts w:asciiTheme="minorHAnsi" w:hAnsiTheme="minorHAnsi" w:cstheme="minorHAnsi"/>
                          <w:sz w:val="22"/>
                          <w:szCs w:val="22"/>
                          <w:u w:color="7030A0"/>
                        </w:rPr>
                        <w:t xml:space="preserve">ogiciel </w:t>
                      </w:r>
                      <w:proofErr w:type="spellStart"/>
                      <w:r w:rsidRPr="001D2DE6">
                        <w:rPr>
                          <w:rFonts w:asciiTheme="minorHAnsi" w:hAnsiTheme="minorHAnsi" w:cstheme="minorHAnsi"/>
                          <w:sz w:val="22"/>
                          <w:szCs w:val="22"/>
                          <w:u w:color="7030A0"/>
                        </w:rPr>
                        <w:t>mesurim</w:t>
                      </w:r>
                      <w:proofErr w:type="spellEnd"/>
                    </w:p>
                    <w:p w:rsidR="00533524" w:rsidRPr="00533524" w:rsidRDefault="00533524" w:rsidP="00FC67A3">
                      <w:pPr>
                        <w:rPr>
                          <w:rFonts w:ascii="Arial" w:hAnsi="Arial" w:cs="Arial"/>
                          <w:sz w:val="20"/>
                          <w:szCs w:val="20"/>
                          <w:shd w:val="clear" w:color="auto" w:fill="FFFFFF"/>
                        </w:rPr>
                      </w:pPr>
                    </w:p>
                    <w:p w:rsidR="00533524" w:rsidRPr="00533524" w:rsidRDefault="00533524" w:rsidP="00533524">
                      <w:pPr>
                        <w:keepNext/>
                        <w:keepLines/>
                        <w:outlineLvl w:val="1"/>
                        <w:rPr>
                          <w:rFonts w:ascii="Arial" w:eastAsia="Calibri Light" w:hAnsi="Arial" w:cs="Arial"/>
                          <w:b/>
                          <w:bCs/>
                          <w:color w:val="2F5496"/>
                          <w:sz w:val="20"/>
                          <w:szCs w:val="20"/>
                          <w:u w:color="2F5496"/>
                          <w:shd w:val="clear" w:color="auto" w:fill="FFFFFF"/>
                        </w:rPr>
                      </w:pPr>
                      <w:r w:rsidRPr="00533524">
                        <w:rPr>
                          <w:rFonts w:ascii="Arial" w:eastAsia="Calibri Light" w:hAnsi="Arial" w:cs="Arial"/>
                          <w:b/>
                          <w:bCs/>
                          <w:color w:val="2F5496"/>
                          <w:sz w:val="20"/>
                          <w:szCs w:val="20"/>
                          <w:u w:color="2F5496"/>
                          <w:shd w:val="clear" w:color="auto" w:fill="FFFFFF"/>
                        </w:rPr>
                        <w:t>Ressources locales possibles </w:t>
                      </w:r>
                    </w:p>
                    <w:p w:rsidR="00533524" w:rsidRPr="00533524" w:rsidRDefault="00533524" w:rsidP="00533524">
                      <w:pPr>
                        <w:pStyle w:val="Corps"/>
                        <w:spacing w:after="160"/>
                        <w:jc w:val="both"/>
                        <w:rPr>
                          <w:rFonts w:asciiTheme="minorHAnsi" w:hAnsiTheme="minorHAnsi" w:cstheme="minorHAnsi"/>
                          <w:sz w:val="20"/>
                          <w:szCs w:val="20"/>
                          <w:shd w:val="clear" w:color="auto" w:fill="FFFFFF"/>
                        </w:rPr>
                      </w:pPr>
                      <w:r w:rsidRPr="00533524">
                        <w:rPr>
                          <w:rFonts w:asciiTheme="minorHAnsi" w:hAnsiTheme="minorHAnsi" w:cstheme="minorHAnsi"/>
                          <w:sz w:val="20"/>
                          <w:szCs w:val="20"/>
                          <w:shd w:val="clear" w:color="auto" w:fill="FFFFFF"/>
                          <w:lang w:val="de-DE"/>
                        </w:rPr>
                        <w:t>Donn</w:t>
                      </w:r>
                      <w:proofErr w:type="spellStart"/>
                      <w:r w:rsidRPr="00533524">
                        <w:rPr>
                          <w:rFonts w:asciiTheme="minorHAnsi" w:hAnsiTheme="minorHAnsi" w:cstheme="minorHAnsi"/>
                          <w:sz w:val="20"/>
                          <w:szCs w:val="20"/>
                          <w:shd w:val="clear" w:color="auto" w:fill="FFFFFF"/>
                        </w:rPr>
                        <w:t>ées</w:t>
                      </w:r>
                      <w:proofErr w:type="spellEnd"/>
                      <w:r w:rsidRPr="00533524">
                        <w:rPr>
                          <w:rFonts w:asciiTheme="minorHAnsi" w:hAnsiTheme="minorHAnsi" w:cstheme="minorHAnsi"/>
                          <w:sz w:val="20"/>
                          <w:szCs w:val="20"/>
                          <w:shd w:val="clear" w:color="auto" w:fill="FFFFFF"/>
                        </w:rPr>
                        <w:t xml:space="preserve"> épidémiologiques ARS </w:t>
                      </w:r>
                      <w:proofErr w:type="spellStart"/>
                      <w:r w:rsidRPr="00533524">
                        <w:rPr>
                          <w:rFonts w:asciiTheme="minorHAnsi" w:hAnsiTheme="minorHAnsi" w:cstheme="minorHAnsi"/>
                          <w:sz w:val="20"/>
                          <w:szCs w:val="20"/>
                          <w:shd w:val="clear" w:color="auto" w:fill="FFFFFF"/>
                        </w:rPr>
                        <w:t>chigungunya</w:t>
                      </w:r>
                      <w:proofErr w:type="spellEnd"/>
                      <w:r w:rsidRPr="00533524">
                        <w:rPr>
                          <w:rFonts w:asciiTheme="minorHAnsi" w:hAnsiTheme="minorHAnsi" w:cstheme="minorHAnsi"/>
                          <w:sz w:val="20"/>
                          <w:szCs w:val="20"/>
                          <w:shd w:val="clear" w:color="auto" w:fill="FFFFFF"/>
                        </w:rPr>
                        <w:t xml:space="preserve">, dengue, </w:t>
                      </w:r>
                      <w:proofErr w:type="spellStart"/>
                      <w:r w:rsidRPr="00533524">
                        <w:rPr>
                          <w:rFonts w:asciiTheme="minorHAnsi" w:hAnsiTheme="minorHAnsi" w:cstheme="minorHAnsi"/>
                          <w:sz w:val="20"/>
                          <w:szCs w:val="20"/>
                          <w:shd w:val="clear" w:color="auto" w:fill="FFFFFF"/>
                        </w:rPr>
                        <w:t>zika</w:t>
                      </w:r>
                      <w:proofErr w:type="spellEnd"/>
                      <w:r w:rsidRPr="00533524">
                        <w:rPr>
                          <w:rFonts w:asciiTheme="minorHAnsi" w:hAnsiTheme="minorHAnsi" w:cstheme="minorHAnsi"/>
                          <w:sz w:val="20"/>
                          <w:szCs w:val="20"/>
                          <w:shd w:val="clear" w:color="auto" w:fill="FFFFFF"/>
                        </w:rPr>
                        <w:t>, équipe communication campagne démoustication (CTM-ARS),</w:t>
                      </w:r>
                      <w:r>
                        <w:rPr>
                          <w:rFonts w:asciiTheme="minorHAnsi" w:hAnsiTheme="minorHAnsi" w:cstheme="minorHAnsi"/>
                          <w:sz w:val="20"/>
                          <w:szCs w:val="20"/>
                          <w:shd w:val="clear" w:color="auto" w:fill="FFFFFF"/>
                        </w:rPr>
                        <w:t xml:space="preserve"> </w:t>
                      </w:r>
                      <w:r w:rsidRPr="00CC36B3">
                        <w:rPr>
                          <w:rFonts w:ascii="Arial" w:hAnsi="Arial" w:cs="Arial"/>
                          <w:sz w:val="20"/>
                          <w:szCs w:val="20"/>
                          <w:shd w:val="clear" w:color="auto" w:fill="FFFFFF"/>
                        </w:rPr>
                        <w:t>Evolution population moustique en fonction conditions météorologiques + projection climat (ONU</w:t>
                      </w:r>
                      <w:r w:rsidRPr="00CC36B3">
                        <w:rPr>
                          <w:rFonts w:ascii="Arial" w:hAnsi="Arial" w:cs="Arial"/>
                          <w:sz w:val="20"/>
                          <w:szCs w:val="20"/>
                          <w:shd w:val="clear" w:color="auto" w:fill="FFFFFF"/>
                          <w:lang w:val="en-US"/>
                        </w:rPr>
                        <w:t xml:space="preserve"> </w:t>
                      </w:r>
                      <w:proofErr w:type="spellStart"/>
                      <w:r w:rsidRPr="00CC36B3">
                        <w:rPr>
                          <w:rFonts w:ascii="Arial" w:hAnsi="Arial" w:cs="Arial"/>
                          <w:sz w:val="20"/>
                          <w:szCs w:val="20"/>
                          <w:shd w:val="clear" w:color="auto" w:fill="FFFFFF"/>
                          <w:lang w:val="en-US"/>
                        </w:rPr>
                        <w:t>ou</w:t>
                      </w:r>
                      <w:proofErr w:type="spellEnd"/>
                      <w:r w:rsidRPr="00CC36B3">
                        <w:rPr>
                          <w:rFonts w:ascii="Arial" w:hAnsi="Arial" w:cs="Arial"/>
                          <w:sz w:val="20"/>
                          <w:szCs w:val="20"/>
                          <w:shd w:val="clear" w:color="auto" w:fill="FFFFFF"/>
                          <w:lang w:val="en-US"/>
                        </w:rPr>
                        <w:t xml:space="preserve"> </w:t>
                      </w:r>
                      <w:proofErr w:type="spellStart"/>
                      <w:r w:rsidRPr="00CC36B3">
                        <w:rPr>
                          <w:rFonts w:ascii="Arial" w:hAnsi="Arial" w:cs="Arial"/>
                          <w:sz w:val="20"/>
                          <w:szCs w:val="20"/>
                          <w:shd w:val="clear" w:color="auto" w:fill="FFFFFF"/>
                          <w:lang w:val="en-US"/>
                        </w:rPr>
                        <w:t>th</w:t>
                      </w:r>
                      <w:r w:rsidRPr="00CC36B3">
                        <w:rPr>
                          <w:rFonts w:ascii="Arial" w:hAnsi="Arial" w:cs="Arial"/>
                          <w:sz w:val="20"/>
                          <w:szCs w:val="20"/>
                          <w:shd w:val="clear" w:color="auto" w:fill="FFFFFF"/>
                        </w:rPr>
                        <w:t>èse</w:t>
                      </w:r>
                      <w:proofErr w:type="spellEnd"/>
                      <w:r w:rsidRPr="00CC36B3">
                        <w:rPr>
                          <w:rFonts w:ascii="Arial" w:hAnsi="Arial" w:cs="Arial"/>
                          <w:sz w:val="20"/>
                          <w:szCs w:val="20"/>
                          <w:shd w:val="clear" w:color="auto" w:fill="FFFFFF"/>
                        </w:rPr>
                        <w:t xml:space="preserve"> UA) </w:t>
                      </w:r>
                      <w:r w:rsidRPr="00CC36B3">
                        <w:rPr>
                          <w:rFonts w:ascii="Arial" w:hAnsi="Arial" w:cs="Arial"/>
                          <w:sz w:val="20"/>
                          <w:szCs w:val="20"/>
                        </w:rPr>
                        <w:t>connaissances scientifiques.</w:t>
                      </w:r>
                    </w:p>
                    <w:p w:rsidR="00FC67A3" w:rsidRDefault="00FC67A3" w:rsidP="00A4353F">
                      <w:pPr>
                        <w:pStyle w:val="Utilisationnumerique"/>
                        <w:spacing w:before="240"/>
                        <w:rPr>
                          <w:b/>
                        </w:rPr>
                      </w:pPr>
                    </w:p>
                    <w:p w:rsidR="00F13931" w:rsidRDefault="00F13931" w:rsidP="00A4353F">
                      <w:pPr>
                        <w:pStyle w:val="Utilisationnumerique"/>
                        <w:spacing w:before="240"/>
                        <w:rPr>
                          <w:b/>
                        </w:rPr>
                      </w:pPr>
                    </w:p>
                    <w:p w:rsidR="00F13931" w:rsidRDefault="00F13931" w:rsidP="00A4353F">
                      <w:pPr>
                        <w:pStyle w:val="Utilisationnumerique"/>
                        <w:spacing w:before="240"/>
                        <w:rPr>
                          <w:b/>
                        </w:rPr>
                      </w:pPr>
                    </w:p>
                    <w:p w:rsidR="005635B0" w:rsidRDefault="00937674" w:rsidP="00A4353F">
                      <w:pPr>
                        <w:pStyle w:val="Ressourceslocalespossibles"/>
                        <w:spacing w:before="240"/>
                        <w:rPr>
                          <w:b/>
                        </w:rPr>
                      </w:pPr>
                      <w:r w:rsidRPr="007806DC">
                        <w:rPr>
                          <w:b/>
                        </w:rPr>
                        <w:t>Ressources locales possibles :</w:t>
                      </w:r>
                    </w:p>
                    <w:p w:rsidR="00A13AF1" w:rsidRPr="007806DC" w:rsidRDefault="00A13AF1" w:rsidP="00A4353F">
                      <w:pPr>
                        <w:pStyle w:val="Ressourceslocalespossibles"/>
                        <w:spacing w:before="240"/>
                        <w:rPr>
                          <w:b/>
                        </w:rPr>
                      </w:pPr>
                    </w:p>
                    <w:p w:rsidR="005635B0" w:rsidRDefault="005635B0" w:rsidP="007806DC">
                      <w:pPr>
                        <w:pStyle w:val="Ressourceslocalespossibles"/>
                      </w:pPr>
                    </w:p>
                  </w:txbxContent>
                </v:textbox>
                <w10:anchorlock/>
              </v:shape>
            </w:pict>
          </mc:Fallback>
        </mc:AlternateContent>
      </w:r>
      <w:r w:rsidR="003E6501">
        <w:rPr>
          <w:noProof/>
        </w:rPr>
        <mc:AlternateContent>
          <mc:Choice Requires="wps">
            <w:drawing>
              <wp:anchor distT="0" distB="0" distL="114300" distR="114300" simplePos="0" relativeHeight="251650048" behindDoc="0" locked="1" layoutInCell="1" allowOverlap="1">
                <wp:simplePos x="0" y="0"/>
                <wp:positionH relativeFrom="column">
                  <wp:posOffset>108585</wp:posOffset>
                </wp:positionH>
                <wp:positionV relativeFrom="paragraph">
                  <wp:posOffset>85090</wp:posOffset>
                </wp:positionV>
                <wp:extent cx="396000" cy="6120000"/>
                <wp:effectExtent l="0" t="0" r="23495" b="14605"/>
                <wp:wrapNone/>
                <wp:docPr id="5" name="Zone de texte 5"/>
                <wp:cNvGraphicFramePr/>
                <a:graphic xmlns:a="http://schemas.openxmlformats.org/drawingml/2006/main">
                  <a:graphicData uri="http://schemas.microsoft.com/office/word/2010/wordprocessingShape">
                    <wps:wsp>
                      <wps:cNvSpPr txBox="1"/>
                      <wps:spPr>
                        <a:xfrm>
                          <a:off x="0" y="0"/>
                          <a:ext cx="396000" cy="6120000"/>
                        </a:xfrm>
                        <a:prstGeom prst="rect">
                          <a:avLst/>
                        </a:prstGeom>
                        <a:solidFill>
                          <a:schemeClr val="lt1"/>
                        </a:solidFill>
                        <a:ln w="6350">
                          <a:solidFill>
                            <a:prstClr val="black"/>
                          </a:solidFill>
                        </a:ln>
                      </wps:spPr>
                      <wps:txbx>
                        <w:txbxContent>
                          <w:p w:rsidR="00F051BD" w:rsidRDefault="00FF7B1C" w:rsidP="00F051BD">
                            <w:pPr>
                              <w:pStyle w:val="Corps"/>
                              <w:jc w:val="center"/>
                              <w:rPr>
                                <w:sz w:val="28"/>
                                <w:szCs w:val="28"/>
                              </w:rPr>
                            </w:pPr>
                            <w:r w:rsidRPr="005252E0">
                              <w:t>TITRE DU CHAPITRE</w:t>
                            </w:r>
                            <w:r w:rsidR="00B43810" w:rsidRPr="005252E0">
                              <w:t> :</w:t>
                            </w:r>
                            <w:r w:rsidR="00FA7F58" w:rsidRPr="00FA7F58">
                              <w:rPr>
                                <w:b/>
                              </w:rPr>
                              <w:t xml:space="preserve"> </w:t>
                            </w:r>
                            <w:r w:rsidR="00F051BD">
                              <w:rPr>
                                <w:sz w:val="28"/>
                                <w:szCs w:val="28"/>
                              </w:rPr>
                              <w:t>Micro-organismes et santé</w:t>
                            </w:r>
                          </w:p>
                          <w:p w:rsidR="00FA7F58" w:rsidRPr="007421BE" w:rsidRDefault="00FA7F58" w:rsidP="00FA7F58">
                            <w:pPr>
                              <w:jc w:val="center"/>
                              <w:rPr>
                                <w:b/>
                              </w:rPr>
                            </w:pPr>
                          </w:p>
                          <w:p w:rsidR="00FF7B1C" w:rsidRPr="005252E0" w:rsidRDefault="00FF7B1C" w:rsidP="005252E0">
                            <w:pPr>
                              <w:pStyle w:val="Titre2"/>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margin-left:8.55pt;margin-top:6.7pt;width:31.2pt;height:48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" fillcolor="white [3201]" strokeweight=".5pt">
                <v:textbox style="layout-flow:vertical;mso-layout-flow-alt:bottom-to-top">
                  <w:txbxContent>
                    <w:p w:rsidR="00F051BD" w:rsidRDefault="00FF7B1C" w:rsidP="00F051BD">
                      <w:pPr>
                        <w:pStyle w:val="Corps"/>
                        <w:jc w:val="center"/>
                        <w:rPr>
                          <w:sz w:val="28"/>
                          <w:szCs w:val="28"/>
                        </w:rPr>
                      </w:pPr>
                      <w:r w:rsidRPr="005252E0">
                        <w:t>TITRE DU CHAPITRE</w:t>
                      </w:r>
                      <w:r w:rsidR="00B43810" w:rsidRPr="005252E0">
                        <w:t> :</w:t>
                      </w:r>
                      <w:r w:rsidR="00FA7F58" w:rsidRPr="00FA7F58">
                        <w:rPr>
                          <w:b/>
                        </w:rPr>
                        <w:t xml:space="preserve"> </w:t>
                      </w:r>
                      <w:r w:rsidR="00F051BD">
                        <w:rPr>
                          <w:sz w:val="28"/>
                          <w:szCs w:val="28"/>
                        </w:rPr>
                        <w:t>Micro-organismes et santé</w:t>
                      </w:r>
                    </w:p>
                    <w:p w:rsidR="00FA7F58" w:rsidRPr="007421BE" w:rsidRDefault="00FA7F58" w:rsidP="00FA7F58">
                      <w:pPr>
                        <w:jc w:val="center"/>
                        <w:rPr>
                          <w:b/>
                        </w:rPr>
                      </w:pPr>
                    </w:p>
                    <w:p w:rsidR="00FF7B1C" w:rsidRPr="005252E0" w:rsidRDefault="00FF7B1C" w:rsidP="005252E0">
                      <w:pPr>
                        <w:pStyle w:val="Titre2"/>
                      </w:pPr>
                    </w:p>
                  </w:txbxContent>
                </v:textbox>
                <w10:anchorlock/>
              </v:shape>
            </w:pict>
          </mc:Fallback>
        </mc:AlternateContent>
      </w:r>
      <w:r w:rsidR="003E6501">
        <w:rPr>
          <w:noProof/>
        </w:rPr>
        <mc:AlternateContent>
          <mc:Choice Requires="wps">
            <w:drawing>
              <wp:anchor distT="0" distB="0" distL="114300" distR="114300" simplePos="0" relativeHeight="251646976" behindDoc="0" locked="1" layoutInCell="1" allowOverlap="1">
                <wp:simplePos x="0" y="0"/>
                <wp:positionH relativeFrom="column">
                  <wp:posOffset>566420</wp:posOffset>
                </wp:positionH>
                <wp:positionV relativeFrom="paragraph">
                  <wp:posOffset>82550</wp:posOffset>
                </wp:positionV>
                <wp:extent cx="2196000" cy="3200400"/>
                <wp:effectExtent l="0" t="0" r="13970" b="19050"/>
                <wp:wrapNone/>
                <wp:docPr id="3" name="Zone de texte 3"/>
                <wp:cNvGraphicFramePr/>
                <a:graphic xmlns:a="http://schemas.openxmlformats.org/drawingml/2006/main">
                  <a:graphicData uri="http://schemas.microsoft.com/office/word/2010/wordprocessingShape">
                    <wps:wsp>
                      <wps:cNvSpPr txBox="1"/>
                      <wps:spPr>
                        <a:xfrm>
                          <a:off x="0" y="0"/>
                          <a:ext cx="2196000" cy="3200400"/>
                        </a:xfrm>
                        <a:prstGeom prst="rect">
                          <a:avLst/>
                        </a:prstGeom>
                        <a:solidFill>
                          <a:schemeClr val="lt1"/>
                        </a:solidFill>
                        <a:ln w="6350">
                          <a:solidFill>
                            <a:prstClr val="black"/>
                          </a:solidFill>
                        </a:ln>
                      </wps:spPr>
                      <wps:txbx>
                        <w:txbxContent>
                          <w:p w:rsidR="008601E3" w:rsidRPr="007806DC" w:rsidRDefault="008601E3" w:rsidP="0017194B">
                            <w:pPr>
                              <w:pStyle w:val="orientationgeneparagraphepreambule"/>
                              <w:rPr>
                                <w:b/>
                              </w:rPr>
                            </w:pPr>
                            <w:r w:rsidRPr="007806DC">
                              <w:rPr>
                                <w:b/>
                              </w:rPr>
                              <w:t>Orientations générales du thème données dans le préambule</w:t>
                            </w:r>
                          </w:p>
                          <w:p w:rsidR="008601E3" w:rsidRDefault="008601E3" w:rsidP="007806DC">
                            <w:pPr>
                              <w:pStyle w:val="orientationgeneparagraphepreambule"/>
                            </w:pPr>
                          </w:p>
                          <w:p w:rsidR="00D1461F" w:rsidRPr="00F13931" w:rsidRDefault="00F13931" w:rsidP="007806DC">
                            <w:pPr>
                              <w:pStyle w:val="orientationgeneparagraphepreambule"/>
                              <w:rPr>
                                <w:rFonts w:ascii="Calibri" w:hAnsi="Calibri" w:cs="Calibri"/>
                                <w:szCs w:val="22"/>
                              </w:rPr>
                            </w:pPr>
                            <w:r w:rsidRPr="00F13931">
                              <w:rPr>
                                <w:rFonts w:ascii="Calibri" w:hAnsi="Calibri" w:cs="Calibri"/>
                                <w:szCs w:val="22"/>
                              </w:rPr>
                              <w:t>Appréhender le fonctionnement de leur organisme et de saisir comment la santé se définit aujourd’hui dans une approche globale intégrant l’individu dans son environnement et prenant en compte les enjeux de santé publique.</w:t>
                            </w:r>
                          </w:p>
                          <w:p w:rsidR="008601E3" w:rsidRPr="008601E3" w:rsidRDefault="008601E3" w:rsidP="007806DC">
                            <w:pPr>
                              <w:pStyle w:val="orientationgeneparagraphepreambu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0" type="#_x0000_t202" style="position:absolute;margin-left:44.6pt;margin-top:6.5pt;width:172.9pt;height:2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" fillcolor="white [3201]" strokeweight=".5pt">
                <v:textbox>
                  <w:txbxContent>
                    <w:p w:rsidR="008601E3" w:rsidRPr="007806DC" w:rsidRDefault="008601E3" w:rsidP="0017194B">
                      <w:pPr>
                        <w:pStyle w:val="orientationgeneparagraphepreambule"/>
                        <w:rPr>
                          <w:b/>
                        </w:rPr>
                      </w:pPr>
                      <w:r w:rsidRPr="007806DC">
                        <w:rPr>
                          <w:b/>
                        </w:rPr>
                        <w:t>Orientations générales du thème données dans le préambule</w:t>
                      </w:r>
                    </w:p>
                    <w:p w:rsidR="008601E3" w:rsidRDefault="008601E3" w:rsidP="007806DC">
                      <w:pPr>
                        <w:pStyle w:val="orientationgeneparagraphepreambule"/>
                      </w:pPr>
                    </w:p>
                    <w:p w:rsidR="00D1461F" w:rsidRPr="00F13931" w:rsidRDefault="00F13931" w:rsidP="007806DC">
                      <w:pPr>
                        <w:pStyle w:val="orientationgeneparagraphepreambule"/>
                        <w:rPr>
                          <w:rFonts w:ascii="Calibri" w:hAnsi="Calibri" w:cs="Calibri"/>
                          <w:szCs w:val="22"/>
                        </w:rPr>
                      </w:pPr>
                      <w:r w:rsidRPr="00F13931">
                        <w:rPr>
                          <w:rFonts w:ascii="Calibri" w:hAnsi="Calibri" w:cs="Calibri"/>
                          <w:szCs w:val="22"/>
                        </w:rPr>
                        <w:t>Appréhender le fonctionnement de leur organisme et de saisir comment la santé se définit aujourd’hui dans une approche globale intégrant l’individu dans son environnement et prenant en compte les enjeux de santé publique.</w:t>
                      </w:r>
                    </w:p>
                    <w:p w:rsidR="008601E3" w:rsidRPr="008601E3" w:rsidRDefault="008601E3" w:rsidP="007806DC">
                      <w:pPr>
                        <w:pStyle w:val="orientationgeneparagraphepreambule"/>
                      </w:pPr>
                    </w:p>
                  </w:txbxContent>
                </v:textbox>
                <w10:anchorlock/>
              </v:shape>
            </w:pict>
          </mc:Fallback>
        </mc:AlternateContent>
      </w:r>
      <w:r w:rsidR="003E6501">
        <w:rPr>
          <w:noProof/>
        </w:rPr>
        <mc:AlternateContent>
          <mc:Choice Requires="wps">
            <w:drawing>
              <wp:anchor distT="0" distB="0" distL="114300" distR="114300" simplePos="0" relativeHeight="251648000" behindDoc="0" locked="1" layoutInCell="1" allowOverlap="1">
                <wp:simplePos x="0" y="0"/>
                <wp:positionH relativeFrom="column">
                  <wp:posOffset>2909570</wp:posOffset>
                </wp:positionH>
                <wp:positionV relativeFrom="paragraph">
                  <wp:posOffset>41910</wp:posOffset>
                </wp:positionV>
                <wp:extent cx="6808470" cy="6424295"/>
                <wp:effectExtent l="0" t="0" r="11430" b="14605"/>
                <wp:wrapNone/>
                <wp:docPr id="7" name="Zone de texte 7"/>
                <wp:cNvGraphicFramePr/>
                <a:graphic xmlns:a="http://schemas.openxmlformats.org/drawingml/2006/main">
                  <a:graphicData uri="http://schemas.microsoft.com/office/word/2010/wordprocessingShape">
                    <wps:wsp>
                      <wps:cNvSpPr txBox="1"/>
                      <wps:spPr>
                        <a:xfrm>
                          <a:off x="0" y="0"/>
                          <a:ext cx="6808470" cy="6424295"/>
                        </a:xfrm>
                        <a:prstGeom prst="rect">
                          <a:avLst/>
                        </a:prstGeom>
                        <a:solidFill>
                          <a:schemeClr val="lt1"/>
                        </a:solidFill>
                        <a:ln w="6350">
                          <a:solidFill>
                            <a:prstClr val="black"/>
                          </a:solidFill>
                        </a:ln>
                      </wps:spPr>
                      <wps:txbx>
                        <w:txbxContent>
                          <w:p w:rsidR="007421BE" w:rsidRDefault="007421BE"/>
                          <w:p w:rsidR="00937674" w:rsidRDefault="00937674"/>
                          <w:p w:rsidR="00937674" w:rsidRDefault="00937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1" type="#_x0000_t202" style="position:absolute;margin-left:229.1pt;margin-top:3.3pt;width:536.1pt;height:50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" fillcolor="white [3201]" strokeweight=".5pt">
                <v:textbox>
                  <w:txbxContent>
                    <w:p w:rsidR="007421BE" w:rsidRDefault="007421BE"/>
                    <w:p w:rsidR="00937674" w:rsidRDefault="00937674"/>
                    <w:p w:rsidR="00937674" w:rsidRDefault="00937674"/>
                  </w:txbxContent>
                </v:textbox>
                <w10:anchorlock/>
              </v:shape>
            </w:pict>
          </mc:Fallback>
        </mc:AlternateContent>
      </w:r>
    </w:p>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3E6501">
      <w:r>
        <w:rPr>
          <w:noProof/>
        </w:rPr>
        <mc:AlternateContent>
          <mc:Choice Requires="wps">
            <w:drawing>
              <wp:anchor distT="0" distB="0" distL="114300" distR="114300" simplePos="0" relativeHeight="251652096" behindDoc="0" locked="1" layoutInCell="1" allowOverlap="1">
                <wp:simplePos x="0" y="0"/>
                <wp:positionH relativeFrom="column">
                  <wp:posOffset>565785</wp:posOffset>
                </wp:positionH>
                <wp:positionV relativeFrom="paragraph">
                  <wp:posOffset>166370</wp:posOffset>
                </wp:positionV>
                <wp:extent cx="2196000" cy="2880000"/>
                <wp:effectExtent l="0" t="0" r="13970" b="15875"/>
                <wp:wrapNone/>
                <wp:docPr id="4" name="Zone de texte 4"/>
                <wp:cNvGraphicFramePr/>
                <a:graphic xmlns:a="http://schemas.openxmlformats.org/drawingml/2006/main">
                  <a:graphicData uri="http://schemas.microsoft.com/office/word/2010/wordprocessingShape">
                    <wps:wsp>
                      <wps:cNvSpPr txBox="1"/>
                      <wps:spPr>
                        <a:xfrm>
                          <a:off x="0" y="0"/>
                          <a:ext cx="2196000" cy="2880000"/>
                        </a:xfrm>
                        <a:prstGeom prst="rect">
                          <a:avLst/>
                        </a:prstGeom>
                        <a:solidFill>
                          <a:schemeClr val="lt1"/>
                        </a:solidFill>
                        <a:ln w="6350">
                          <a:solidFill>
                            <a:prstClr val="black"/>
                          </a:solidFill>
                        </a:ln>
                      </wps:spPr>
                      <wps:txbx>
                        <w:txbxContent>
                          <w:p w:rsidR="008601E3" w:rsidRDefault="008601E3" w:rsidP="00B43810">
                            <w:pPr>
                              <w:pStyle w:val="Pointfortparagrapheintroductif"/>
                              <w:rPr>
                                <w:b/>
                              </w:rPr>
                            </w:pPr>
                            <w:r w:rsidRPr="007806DC">
                              <w:rPr>
                                <w:b/>
                              </w:rPr>
                              <w:t>Points forts du paragraphe introductif</w:t>
                            </w:r>
                          </w:p>
                          <w:p w:rsidR="000B78FA" w:rsidRDefault="000B78FA" w:rsidP="00B43810">
                            <w:pPr>
                              <w:pStyle w:val="Pointfortparagrapheintroductif"/>
                              <w:rPr>
                                <w:b/>
                              </w:rPr>
                            </w:pPr>
                          </w:p>
                          <w:p w:rsidR="000B78FA" w:rsidRPr="00AA5F79" w:rsidRDefault="000B78FA" w:rsidP="00965709">
                            <w:pPr>
                              <w:pStyle w:val="Pointfortparagrapheintroductif"/>
                              <w:jc w:val="both"/>
                            </w:pPr>
                            <w:r w:rsidRPr="00AA5F79">
                              <w:t>Mettre en évidence les deux types de relation entre êtres humains et micro-organismes et les replacer dans leur écosystème</w:t>
                            </w:r>
                          </w:p>
                          <w:p w:rsidR="000B78FA" w:rsidRPr="00AA5F79" w:rsidRDefault="000B78FA" w:rsidP="00965709">
                            <w:pPr>
                              <w:pStyle w:val="Pointfortparagrapheintroductif"/>
                              <w:jc w:val="both"/>
                            </w:pPr>
                            <w:r w:rsidRPr="00AA5F79">
                              <w:t>Relation symbiotique bénéfique</w:t>
                            </w:r>
                          </w:p>
                          <w:p w:rsidR="000B78FA" w:rsidRPr="00AA5F79" w:rsidRDefault="000B78FA" w:rsidP="00965709">
                            <w:pPr>
                              <w:pStyle w:val="Pointfortparagrapheintroductif"/>
                              <w:jc w:val="both"/>
                            </w:pPr>
                            <w:r w:rsidRPr="00AA5F79">
                              <w:t>Relation pathogène</w:t>
                            </w:r>
                          </w:p>
                          <w:p w:rsidR="000B78FA" w:rsidRPr="00AA5F79" w:rsidRDefault="000B78FA" w:rsidP="00965709">
                            <w:pPr>
                              <w:pStyle w:val="Pointfortparagrapheintroductif"/>
                              <w:jc w:val="both"/>
                            </w:pPr>
                            <w:r w:rsidRPr="00AA5F79">
                              <w:t>Education à la santé et à la citoyenneté</w:t>
                            </w:r>
                          </w:p>
                          <w:p w:rsidR="00042733" w:rsidRDefault="00042733" w:rsidP="00B43810">
                            <w:pPr>
                              <w:pStyle w:val="Pointfortparagrapheintroductif"/>
                              <w:rPr>
                                <w:b/>
                              </w:rPr>
                            </w:pPr>
                          </w:p>
                          <w:p w:rsidR="00042733" w:rsidRPr="007806DC" w:rsidRDefault="00042733" w:rsidP="00B43810">
                            <w:pPr>
                              <w:pStyle w:val="Pointfortparagrapheintroductif"/>
                              <w:rPr>
                                <w:b/>
                              </w:rPr>
                            </w:pPr>
                          </w:p>
                          <w:p w:rsidR="007421BE" w:rsidRDefault="007421BE"/>
                          <w:p w:rsidR="007421BE" w:rsidRDefault="007421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2" type="#_x0000_t202" style="position:absolute;margin-left:44.55pt;margin-top:13.1pt;width:172.9pt;height:2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" fillcolor="white [3201]" strokeweight=".5pt">
                <v:textbox>
                  <w:txbxContent>
                    <w:p w:rsidR="008601E3" w:rsidRDefault="008601E3" w:rsidP="00B43810">
                      <w:pPr>
                        <w:pStyle w:val="Pointfortparagrapheintroductif"/>
                        <w:rPr>
                          <w:b/>
                        </w:rPr>
                      </w:pPr>
                      <w:r w:rsidRPr="007806DC">
                        <w:rPr>
                          <w:b/>
                        </w:rPr>
                        <w:t>Points forts du paragraphe introductif</w:t>
                      </w:r>
                    </w:p>
                    <w:p w:rsidR="000B78FA" w:rsidRDefault="000B78FA" w:rsidP="00B43810">
                      <w:pPr>
                        <w:pStyle w:val="Pointfortparagrapheintroductif"/>
                        <w:rPr>
                          <w:b/>
                        </w:rPr>
                      </w:pPr>
                    </w:p>
                    <w:p w:rsidR="000B78FA" w:rsidRPr="00AA5F79" w:rsidRDefault="000B78FA" w:rsidP="00965709">
                      <w:pPr>
                        <w:pStyle w:val="Pointfortparagrapheintroductif"/>
                        <w:jc w:val="both"/>
                      </w:pPr>
                      <w:r w:rsidRPr="00AA5F79">
                        <w:t>Mettre en évidence les deux types de relation entre êtres humains et micro-organismes et les replacer dans leur écosystème</w:t>
                      </w:r>
                    </w:p>
                    <w:p w:rsidR="000B78FA" w:rsidRPr="00AA5F79" w:rsidRDefault="000B78FA" w:rsidP="00965709">
                      <w:pPr>
                        <w:pStyle w:val="Pointfortparagrapheintroductif"/>
                        <w:jc w:val="both"/>
                      </w:pPr>
                      <w:r w:rsidRPr="00AA5F79">
                        <w:t>Relation symbiotique bénéfique</w:t>
                      </w:r>
                    </w:p>
                    <w:p w:rsidR="000B78FA" w:rsidRPr="00AA5F79" w:rsidRDefault="000B78FA" w:rsidP="00965709">
                      <w:pPr>
                        <w:pStyle w:val="Pointfortparagrapheintroductif"/>
                        <w:jc w:val="both"/>
                      </w:pPr>
                      <w:r w:rsidRPr="00AA5F79">
                        <w:t>Relation pathogène</w:t>
                      </w:r>
                    </w:p>
                    <w:p w:rsidR="000B78FA" w:rsidRPr="00AA5F79" w:rsidRDefault="000B78FA" w:rsidP="00965709">
                      <w:pPr>
                        <w:pStyle w:val="Pointfortparagrapheintroductif"/>
                        <w:jc w:val="both"/>
                      </w:pPr>
                      <w:r w:rsidRPr="00AA5F79">
                        <w:t>Education à la santé et à la citoyenneté</w:t>
                      </w:r>
                    </w:p>
                    <w:p w:rsidR="00042733" w:rsidRDefault="00042733" w:rsidP="00B43810">
                      <w:pPr>
                        <w:pStyle w:val="Pointfortparagrapheintroductif"/>
                        <w:rPr>
                          <w:b/>
                        </w:rPr>
                      </w:pPr>
                    </w:p>
                    <w:p w:rsidR="00042733" w:rsidRPr="007806DC" w:rsidRDefault="00042733" w:rsidP="00B43810">
                      <w:pPr>
                        <w:pStyle w:val="Pointfortparagrapheintroductif"/>
                        <w:rPr>
                          <w:b/>
                        </w:rPr>
                      </w:pPr>
                    </w:p>
                    <w:p w:rsidR="007421BE" w:rsidRDefault="007421BE"/>
                    <w:p w:rsidR="007421BE" w:rsidRDefault="007421BE"/>
                  </w:txbxContent>
                </v:textbox>
                <w10:anchorlock/>
              </v:shape>
            </w:pict>
          </mc:Fallback>
        </mc:AlternateContent>
      </w:r>
    </w:p>
    <w:p w:rsidR="007421BE" w:rsidRDefault="00800490">
      <w:r>
        <w:rPr>
          <w:noProof/>
        </w:rPr>
        <mc:AlternateContent>
          <mc:Choice Requires="wps">
            <w:drawing>
              <wp:anchor distT="0" distB="0" distL="114300" distR="114300" simplePos="0" relativeHeight="251651072" behindDoc="0" locked="1" layoutInCell="1" allowOverlap="1">
                <wp:simplePos x="0" y="0"/>
                <wp:positionH relativeFrom="column">
                  <wp:posOffset>3014345</wp:posOffset>
                </wp:positionH>
                <wp:positionV relativeFrom="paragraph">
                  <wp:posOffset>651510</wp:posOffset>
                </wp:positionV>
                <wp:extent cx="6645275" cy="2423795"/>
                <wp:effectExtent l="0" t="0" r="22225" b="14605"/>
                <wp:wrapNone/>
                <wp:docPr id="14" name="Zone de texte 14"/>
                <wp:cNvGraphicFramePr/>
                <a:graphic xmlns:a="http://schemas.openxmlformats.org/drawingml/2006/main">
                  <a:graphicData uri="http://schemas.microsoft.com/office/word/2010/wordprocessingShape">
                    <wps:wsp>
                      <wps:cNvSpPr txBox="1"/>
                      <wps:spPr>
                        <a:xfrm>
                          <a:off x="0" y="0"/>
                          <a:ext cx="6645275" cy="2423795"/>
                        </a:xfrm>
                        <a:prstGeom prst="rect">
                          <a:avLst/>
                        </a:prstGeom>
                        <a:solidFill>
                          <a:schemeClr val="lt1"/>
                        </a:solidFill>
                        <a:ln w="6350">
                          <a:solidFill>
                            <a:prstClr val="black"/>
                          </a:solidFill>
                        </a:ln>
                      </wps:spPr>
                      <wps:txbx>
                        <w:txbxContent>
                          <w:p w:rsidR="007416D5" w:rsidRPr="0082385B" w:rsidRDefault="007416D5" w:rsidP="007806DC">
                            <w:pPr>
                              <w:pStyle w:val="acquiscycle4"/>
                              <w:rPr>
                                <w:b/>
                              </w:rPr>
                            </w:pPr>
                            <w:r w:rsidRPr="00800490">
                              <w:rPr>
                                <w:b/>
                              </w:rPr>
                              <w:t>Acquis du cycle 4 : AFC</w:t>
                            </w:r>
                          </w:p>
                          <w:p w:rsidR="00BA63B7" w:rsidRPr="00BA63B7" w:rsidRDefault="00BA63B7" w:rsidP="00BA63B7">
                            <w:pPr>
                              <w:jc w:val="both"/>
                              <w:rPr>
                                <w:sz w:val="22"/>
                                <w:szCs w:val="22"/>
                              </w:rPr>
                            </w:pPr>
                            <w:r w:rsidRPr="00BA63B7">
                              <w:rPr>
                                <w:sz w:val="22"/>
                                <w:szCs w:val="22"/>
                              </w:rPr>
                              <w:t>Relier le monde microbien hébergé par notre organisme et son fonctionnement.</w:t>
                            </w:r>
                          </w:p>
                          <w:p w:rsidR="00BA63B7" w:rsidRPr="00BA63B7" w:rsidRDefault="00BA63B7" w:rsidP="00BA63B7">
                            <w:pPr>
                              <w:jc w:val="both"/>
                              <w:rPr>
                                <w:sz w:val="22"/>
                                <w:szCs w:val="22"/>
                              </w:rPr>
                            </w:pPr>
                            <w:r w:rsidRPr="00BA63B7">
                              <w:rPr>
                                <w:sz w:val="22"/>
                                <w:szCs w:val="22"/>
                              </w:rPr>
                              <w:t>Ubiquité, diversité et évolution du monde bactérien.</w:t>
                            </w:r>
                          </w:p>
                          <w:p w:rsidR="007416D5" w:rsidRPr="007806DC" w:rsidRDefault="007416D5" w:rsidP="00A4353F">
                            <w:pPr>
                              <w:pStyle w:val="lienseducations"/>
                              <w:spacing w:before="240"/>
                              <w:rPr>
                                <w:b/>
                              </w:rPr>
                            </w:pPr>
                            <w:r w:rsidRPr="007806DC">
                              <w:rPr>
                                <w:b/>
                              </w:rPr>
                              <w:t>Lien avec les éducations à :</w:t>
                            </w:r>
                          </w:p>
                          <w:p w:rsidR="008F1483" w:rsidRDefault="007416D5" w:rsidP="008F1483">
                            <w:pPr>
                              <w:jc w:val="both"/>
                              <w:rPr>
                                <w:color w:val="00B050"/>
                              </w:rPr>
                            </w:pPr>
                            <w:r w:rsidRPr="006978E0">
                              <w:rPr>
                                <w:color w:val="00B050"/>
                              </w:rPr>
                              <w:t>Santé</w:t>
                            </w:r>
                            <w:r w:rsidR="006677A9" w:rsidRPr="006978E0">
                              <w:rPr>
                                <w:color w:val="00B050"/>
                              </w:rPr>
                              <w:t xml:space="preserve"> : </w:t>
                            </w:r>
                            <w:r w:rsidR="008F1483" w:rsidRPr="006978E0">
                              <w:rPr>
                                <w:color w:val="00B050"/>
                              </w:rPr>
                              <w:t>Adopter des comportements responsables dans le domaine de la Santé.</w:t>
                            </w:r>
                            <w:r w:rsidR="008F1483" w:rsidRPr="006978E0">
                              <w:rPr>
                                <w:color w:val="00B050"/>
                              </w:rPr>
                              <w:t xml:space="preserve"> </w:t>
                            </w:r>
                            <w:r w:rsidR="008F1483" w:rsidRPr="006978E0">
                              <w:rPr>
                                <w:color w:val="00B050"/>
                              </w:rPr>
                              <w:t xml:space="preserve">Comprendre les logiques des politiques </w:t>
                            </w:r>
                            <w:r w:rsidR="008F1483">
                              <w:rPr>
                                <w:color w:val="00B050"/>
                              </w:rPr>
                              <w:t xml:space="preserve">de santé publique selon les exemples et démarches </w:t>
                            </w:r>
                            <w:r w:rsidR="008F1483">
                              <w:rPr>
                                <w:color w:val="00B050"/>
                              </w:rPr>
                              <w:t>choisies</w:t>
                            </w:r>
                            <w:bookmarkStart w:id="2" w:name="_GoBack"/>
                            <w:bookmarkEnd w:id="2"/>
                          </w:p>
                          <w:p w:rsidR="008F1483" w:rsidRDefault="008F1483" w:rsidP="008F1483">
                            <w:pPr>
                              <w:jc w:val="both"/>
                              <w:rPr>
                                <w:color w:val="00B050"/>
                              </w:rPr>
                            </w:pPr>
                          </w:p>
                          <w:p w:rsidR="00070B5E" w:rsidRDefault="007416D5" w:rsidP="006978E0">
                            <w:pPr>
                              <w:pStyle w:val="lienseducations"/>
                              <w:jc w:val="both"/>
                              <w:rPr>
                                <w:color w:val="0070C0"/>
                              </w:rPr>
                            </w:pPr>
                            <w:r w:rsidRPr="008F1483">
                              <w:rPr>
                                <w:b/>
                                <w:color w:val="000000" w:themeColor="text1"/>
                              </w:rPr>
                              <w:t>Ouverture métier</w:t>
                            </w:r>
                            <w:r w:rsidR="00057545" w:rsidRPr="008F1483">
                              <w:rPr>
                                <w:b/>
                                <w:color w:val="000000" w:themeColor="text1"/>
                              </w:rPr>
                              <w:t xml:space="preserve"> : </w:t>
                            </w:r>
                            <w:r w:rsidR="00070B5E">
                              <w:rPr>
                                <w:color w:val="0070C0"/>
                              </w:rPr>
                              <w:t>tous les métiers en rapport avec la recherche scientifique focalisée sur les agents pathogènes (virologue-immunologiste-bactériologiste-parasitologue)</w:t>
                            </w:r>
                            <w:r w:rsidR="00C20222">
                              <w:rPr>
                                <w:color w:val="0070C0"/>
                              </w:rPr>
                              <w:t>-</w:t>
                            </w:r>
                            <w:r w:rsidR="00070B5E">
                              <w:rPr>
                                <w:color w:val="0070C0"/>
                              </w:rPr>
                              <w:t>Tous les métiers en rapport avec le monde médical et paramédical (médecin biologiste…)</w:t>
                            </w:r>
                            <w:r w:rsidR="00C20222">
                              <w:rPr>
                                <w:color w:val="0070C0"/>
                              </w:rPr>
                              <w:t>-</w:t>
                            </w:r>
                            <w:r w:rsidR="00070B5E">
                              <w:rPr>
                                <w:color w:val="0070C0"/>
                              </w:rPr>
                              <w:t>Epidémiologiste</w:t>
                            </w:r>
                            <w:r w:rsidR="00C20222">
                              <w:rPr>
                                <w:color w:val="0070C0"/>
                              </w:rPr>
                              <w:t>-</w:t>
                            </w:r>
                            <w:r w:rsidR="00070B5E">
                              <w:rPr>
                                <w:color w:val="0070C0"/>
                              </w:rPr>
                              <w:t>Microbiologiste</w:t>
                            </w:r>
                            <w:r w:rsidR="006978E0">
                              <w:rPr>
                                <w:color w:val="0070C0"/>
                              </w:rPr>
                              <w:t>-</w:t>
                            </w:r>
                            <w:r w:rsidR="00070B5E">
                              <w:rPr>
                                <w:color w:val="0070C0"/>
                              </w:rPr>
                              <w:t>Biostatisticien</w:t>
                            </w:r>
                            <w:r w:rsidR="00C20222">
                              <w:rPr>
                                <w:color w:val="0070C0"/>
                              </w:rPr>
                              <w:t xml:space="preserve">- </w:t>
                            </w:r>
                            <w:r w:rsidR="00070B5E">
                              <w:rPr>
                                <w:color w:val="0070C0"/>
                              </w:rPr>
                              <w:t>Technicien de laboratoire</w:t>
                            </w:r>
                          </w:p>
                          <w:p w:rsidR="007416D5" w:rsidRPr="00A4353F" w:rsidRDefault="007416D5" w:rsidP="00A4353F">
                            <w:pPr>
                              <w:pStyle w:val="ouverturemetier"/>
                              <w:spacing w:before="240"/>
                              <w:rPr>
                                <w:b/>
                                <w:sz w:val="24"/>
                              </w:rPr>
                            </w:pPr>
                          </w:p>
                          <w:p w:rsidR="007416D5" w:rsidRPr="007806DC" w:rsidRDefault="007416D5" w:rsidP="00A4353F">
                            <w:pPr>
                              <w:pStyle w:val="lienressourceslithotheque"/>
                              <w:spacing w:before="240"/>
                              <w:rPr>
                                <w:b/>
                              </w:rPr>
                            </w:pPr>
                            <w:r w:rsidRPr="007806DC">
                              <w:rPr>
                                <w:b/>
                              </w:rPr>
                              <w:t>Lien avec ressources lithothèque</w:t>
                            </w:r>
                          </w:p>
                          <w:p w:rsidR="00937674" w:rsidRDefault="00937674" w:rsidP="007806DC">
                            <w:pPr>
                              <w:pStyle w:val="lienressourceslithothequ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3" type="#_x0000_t202" style="position:absolute;margin-left:237.35pt;margin-top:51.3pt;width:523.25pt;height:19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" fillcolor="white [3201]" strokeweight=".5pt">
                <v:textbox>
                  <w:txbxContent>
                    <w:p w:rsidR="007416D5" w:rsidRPr="0082385B" w:rsidRDefault="007416D5" w:rsidP="007806DC">
                      <w:pPr>
                        <w:pStyle w:val="acquiscycle4"/>
                        <w:rPr>
                          <w:b/>
                        </w:rPr>
                      </w:pPr>
                      <w:r w:rsidRPr="00800490">
                        <w:rPr>
                          <w:b/>
                        </w:rPr>
                        <w:t>Acquis du cycle 4 : AFC</w:t>
                      </w:r>
                    </w:p>
                    <w:p w:rsidR="00BA63B7" w:rsidRPr="00BA63B7" w:rsidRDefault="00BA63B7" w:rsidP="00BA63B7">
                      <w:pPr>
                        <w:jc w:val="both"/>
                        <w:rPr>
                          <w:sz w:val="22"/>
                          <w:szCs w:val="22"/>
                        </w:rPr>
                      </w:pPr>
                      <w:r w:rsidRPr="00BA63B7">
                        <w:rPr>
                          <w:sz w:val="22"/>
                          <w:szCs w:val="22"/>
                        </w:rPr>
                        <w:t>Relier le monde microbien hébergé par notre organisme et son fonctionnement.</w:t>
                      </w:r>
                    </w:p>
                    <w:p w:rsidR="00BA63B7" w:rsidRPr="00BA63B7" w:rsidRDefault="00BA63B7" w:rsidP="00BA63B7">
                      <w:pPr>
                        <w:jc w:val="both"/>
                        <w:rPr>
                          <w:sz w:val="22"/>
                          <w:szCs w:val="22"/>
                        </w:rPr>
                      </w:pPr>
                      <w:r w:rsidRPr="00BA63B7">
                        <w:rPr>
                          <w:sz w:val="22"/>
                          <w:szCs w:val="22"/>
                        </w:rPr>
                        <w:t>Ubiquité, diversité et évolution du monde bactérien.</w:t>
                      </w:r>
                    </w:p>
                    <w:p w:rsidR="007416D5" w:rsidRPr="007806DC" w:rsidRDefault="007416D5" w:rsidP="00A4353F">
                      <w:pPr>
                        <w:pStyle w:val="lienseducations"/>
                        <w:spacing w:before="240"/>
                        <w:rPr>
                          <w:b/>
                        </w:rPr>
                      </w:pPr>
                      <w:r w:rsidRPr="007806DC">
                        <w:rPr>
                          <w:b/>
                        </w:rPr>
                        <w:t>Lien avec les éducations à :</w:t>
                      </w:r>
                    </w:p>
                    <w:p w:rsidR="008F1483" w:rsidRDefault="007416D5" w:rsidP="008F1483">
                      <w:pPr>
                        <w:jc w:val="both"/>
                        <w:rPr>
                          <w:color w:val="00B050"/>
                        </w:rPr>
                      </w:pPr>
                      <w:r w:rsidRPr="006978E0">
                        <w:rPr>
                          <w:color w:val="00B050"/>
                        </w:rPr>
                        <w:t>Santé</w:t>
                      </w:r>
                      <w:r w:rsidR="006677A9" w:rsidRPr="006978E0">
                        <w:rPr>
                          <w:color w:val="00B050"/>
                        </w:rPr>
                        <w:t xml:space="preserve"> : </w:t>
                      </w:r>
                      <w:r w:rsidR="008F1483" w:rsidRPr="006978E0">
                        <w:rPr>
                          <w:color w:val="00B050"/>
                        </w:rPr>
                        <w:t>Adopter des comportements responsables dans le domaine de la Santé.</w:t>
                      </w:r>
                      <w:r w:rsidR="008F1483" w:rsidRPr="006978E0">
                        <w:rPr>
                          <w:color w:val="00B050"/>
                        </w:rPr>
                        <w:t xml:space="preserve"> </w:t>
                      </w:r>
                      <w:r w:rsidR="008F1483" w:rsidRPr="006978E0">
                        <w:rPr>
                          <w:color w:val="00B050"/>
                        </w:rPr>
                        <w:t xml:space="preserve">Comprendre les logiques des politiques </w:t>
                      </w:r>
                      <w:r w:rsidR="008F1483">
                        <w:rPr>
                          <w:color w:val="00B050"/>
                        </w:rPr>
                        <w:t xml:space="preserve">de santé publique selon les exemples et démarches </w:t>
                      </w:r>
                      <w:r w:rsidR="008F1483">
                        <w:rPr>
                          <w:color w:val="00B050"/>
                        </w:rPr>
                        <w:t>choisies</w:t>
                      </w:r>
                      <w:bookmarkStart w:id="3" w:name="_GoBack"/>
                      <w:bookmarkEnd w:id="3"/>
                    </w:p>
                    <w:p w:rsidR="008F1483" w:rsidRDefault="008F1483" w:rsidP="008F1483">
                      <w:pPr>
                        <w:jc w:val="both"/>
                        <w:rPr>
                          <w:color w:val="00B050"/>
                        </w:rPr>
                      </w:pPr>
                    </w:p>
                    <w:p w:rsidR="00070B5E" w:rsidRDefault="007416D5" w:rsidP="006978E0">
                      <w:pPr>
                        <w:pStyle w:val="lienseducations"/>
                        <w:jc w:val="both"/>
                        <w:rPr>
                          <w:color w:val="0070C0"/>
                        </w:rPr>
                      </w:pPr>
                      <w:r w:rsidRPr="008F1483">
                        <w:rPr>
                          <w:b/>
                          <w:color w:val="000000" w:themeColor="text1"/>
                        </w:rPr>
                        <w:t>Ouverture métier</w:t>
                      </w:r>
                      <w:r w:rsidR="00057545" w:rsidRPr="008F1483">
                        <w:rPr>
                          <w:b/>
                          <w:color w:val="000000" w:themeColor="text1"/>
                        </w:rPr>
                        <w:t xml:space="preserve"> : </w:t>
                      </w:r>
                      <w:r w:rsidR="00070B5E">
                        <w:rPr>
                          <w:color w:val="0070C0"/>
                        </w:rPr>
                        <w:t>tous les métiers en rapport avec la recherche scientifique focalisée sur les agents pathogènes (virologue-immunologiste-bactériologiste-parasitologue)</w:t>
                      </w:r>
                      <w:r w:rsidR="00C20222">
                        <w:rPr>
                          <w:color w:val="0070C0"/>
                        </w:rPr>
                        <w:t>-</w:t>
                      </w:r>
                      <w:r w:rsidR="00070B5E">
                        <w:rPr>
                          <w:color w:val="0070C0"/>
                        </w:rPr>
                        <w:t>Tous les métiers en rapport avec le monde médical et paramédical (médecin biologiste…)</w:t>
                      </w:r>
                      <w:r w:rsidR="00C20222">
                        <w:rPr>
                          <w:color w:val="0070C0"/>
                        </w:rPr>
                        <w:t>-</w:t>
                      </w:r>
                      <w:r w:rsidR="00070B5E">
                        <w:rPr>
                          <w:color w:val="0070C0"/>
                        </w:rPr>
                        <w:t>Epidémiologiste</w:t>
                      </w:r>
                      <w:r w:rsidR="00C20222">
                        <w:rPr>
                          <w:color w:val="0070C0"/>
                        </w:rPr>
                        <w:t>-</w:t>
                      </w:r>
                      <w:r w:rsidR="00070B5E">
                        <w:rPr>
                          <w:color w:val="0070C0"/>
                        </w:rPr>
                        <w:t>Microbiologiste</w:t>
                      </w:r>
                      <w:r w:rsidR="006978E0">
                        <w:rPr>
                          <w:color w:val="0070C0"/>
                        </w:rPr>
                        <w:t>-</w:t>
                      </w:r>
                      <w:r w:rsidR="00070B5E">
                        <w:rPr>
                          <w:color w:val="0070C0"/>
                        </w:rPr>
                        <w:t>Biostatisticien</w:t>
                      </w:r>
                      <w:r w:rsidR="00C20222">
                        <w:rPr>
                          <w:color w:val="0070C0"/>
                        </w:rPr>
                        <w:t xml:space="preserve">- </w:t>
                      </w:r>
                      <w:r w:rsidR="00070B5E">
                        <w:rPr>
                          <w:color w:val="0070C0"/>
                        </w:rPr>
                        <w:t>Technicien de laboratoire</w:t>
                      </w:r>
                    </w:p>
                    <w:p w:rsidR="007416D5" w:rsidRPr="00A4353F" w:rsidRDefault="007416D5" w:rsidP="00A4353F">
                      <w:pPr>
                        <w:pStyle w:val="ouverturemetier"/>
                        <w:spacing w:before="240"/>
                        <w:rPr>
                          <w:b/>
                          <w:sz w:val="24"/>
                        </w:rPr>
                      </w:pPr>
                    </w:p>
                    <w:p w:rsidR="007416D5" w:rsidRPr="007806DC" w:rsidRDefault="007416D5" w:rsidP="00A4353F">
                      <w:pPr>
                        <w:pStyle w:val="lienressourceslithotheque"/>
                        <w:spacing w:before="240"/>
                        <w:rPr>
                          <w:b/>
                        </w:rPr>
                      </w:pPr>
                      <w:r w:rsidRPr="007806DC">
                        <w:rPr>
                          <w:b/>
                        </w:rPr>
                        <w:t>Lien avec ressources lithothèque</w:t>
                      </w:r>
                    </w:p>
                    <w:p w:rsidR="00937674" w:rsidRDefault="00937674" w:rsidP="007806DC">
                      <w:pPr>
                        <w:pStyle w:val="lienressourceslithotheque"/>
                      </w:pPr>
                    </w:p>
                  </w:txbxContent>
                </v:textbox>
                <w10:anchorlock/>
              </v:shape>
            </w:pict>
          </mc:Fallback>
        </mc:AlternateContent>
      </w:r>
    </w:p>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7421BE" w:rsidRDefault="007421BE"/>
    <w:p w:rsidR="003A2F93" w:rsidRDefault="003A2F93"/>
    <w:p w:rsidR="003A2F93" w:rsidRDefault="003A2F93"/>
    <w:p w:rsidR="003A2F93" w:rsidRDefault="003A2F93"/>
    <w:p w:rsidR="003A2F93" w:rsidRDefault="003A2F93"/>
    <w:p w:rsidR="008601E3" w:rsidRDefault="008601E3"/>
    <w:sectPr w:rsidR="008601E3" w:rsidSect="003E6501">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A2D" w:rsidRDefault="00FE0A2D" w:rsidP="007421BE">
      <w:r>
        <w:separator/>
      </w:r>
    </w:p>
  </w:endnote>
  <w:endnote w:type="continuationSeparator" w:id="0">
    <w:p w:rsidR="00FE0A2D" w:rsidRDefault="00FE0A2D" w:rsidP="0074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A2D" w:rsidRDefault="00FE0A2D" w:rsidP="007421BE">
      <w:r>
        <w:separator/>
      </w:r>
    </w:p>
  </w:footnote>
  <w:footnote w:type="continuationSeparator" w:id="0">
    <w:p w:rsidR="00FE0A2D" w:rsidRDefault="00FE0A2D" w:rsidP="0074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5A5"/>
    <w:multiLevelType w:val="hybridMultilevel"/>
    <w:tmpl w:val="79E4B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C06698"/>
    <w:multiLevelType w:val="multilevel"/>
    <w:tmpl w:val="2AE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16DCC"/>
    <w:multiLevelType w:val="hybridMultilevel"/>
    <w:tmpl w:val="E45078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AC19FB"/>
    <w:multiLevelType w:val="hybridMultilevel"/>
    <w:tmpl w:val="BEFECC96"/>
    <w:lvl w:ilvl="0" w:tplc="18304DD0">
      <w:start w:val="1"/>
      <w:numFmt w:val="bullet"/>
      <w:lvlText w:val=""/>
      <w:lvlJc w:val="left"/>
      <w:pPr>
        <w:ind w:left="770" w:hanging="360"/>
      </w:pPr>
      <w:rPr>
        <w:rFonts w:ascii="Symbol" w:hAnsi="Symbol" w:hint="default"/>
        <w:color w:val="000000" w:themeColor="text1"/>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50045E69"/>
    <w:multiLevelType w:val="hybridMultilevel"/>
    <w:tmpl w:val="350696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2704C2"/>
    <w:multiLevelType w:val="multilevel"/>
    <w:tmpl w:val="848EB8F6"/>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4766"/>
        </w:tabs>
        <w:ind w:left="4766" w:hanging="360"/>
      </w:pPr>
      <w:rPr>
        <w:rFonts w:ascii="Courier New" w:hAnsi="Courier New" w:hint="default"/>
        <w:sz w:val="20"/>
      </w:rPr>
    </w:lvl>
    <w:lvl w:ilvl="2" w:tentative="1">
      <w:start w:val="1"/>
      <w:numFmt w:val="bullet"/>
      <w:lvlText w:val=""/>
      <w:lvlJc w:val="left"/>
      <w:pPr>
        <w:tabs>
          <w:tab w:val="num" w:pos="5486"/>
        </w:tabs>
        <w:ind w:left="5486" w:hanging="360"/>
      </w:pPr>
      <w:rPr>
        <w:rFonts w:ascii="Wingdings" w:hAnsi="Wingdings" w:hint="default"/>
        <w:sz w:val="20"/>
      </w:rPr>
    </w:lvl>
    <w:lvl w:ilvl="3" w:tentative="1">
      <w:start w:val="1"/>
      <w:numFmt w:val="bullet"/>
      <w:lvlText w:val=""/>
      <w:lvlJc w:val="left"/>
      <w:pPr>
        <w:tabs>
          <w:tab w:val="num" w:pos="6206"/>
        </w:tabs>
        <w:ind w:left="6206" w:hanging="360"/>
      </w:pPr>
      <w:rPr>
        <w:rFonts w:ascii="Wingdings" w:hAnsi="Wingdings" w:hint="default"/>
        <w:sz w:val="20"/>
      </w:rPr>
    </w:lvl>
    <w:lvl w:ilvl="4" w:tentative="1">
      <w:start w:val="1"/>
      <w:numFmt w:val="bullet"/>
      <w:lvlText w:val=""/>
      <w:lvlJc w:val="left"/>
      <w:pPr>
        <w:tabs>
          <w:tab w:val="num" w:pos="6926"/>
        </w:tabs>
        <w:ind w:left="6926" w:hanging="360"/>
      </w:pPr>
      <w:rPr>
        <w:rFonts w:ascii="Wingdings" w:hAnsi="Wingdings" w:hint="default"/>
        <w:sz w:val="20"/>
      </w:rPr>
    </w:lvl>
    <w:lvl w:ilvl="5" w:tentative="1">
      <w:start w:val="1"/>
      <w:numFmt w:val="bullet"/>
      <w:lvlText w:val=""/>
      <w:lvlJc w:val="left"/>
      <w:pPr>
        <w:tabs>
          <w:tab w:val="num" w:pos="7646"/>
        </w:tabs>
        <w:ind w:left="7646" w:hanging="360"/>
      </w:pPr>
      <w:rPr>
        <w:rFonts w:ascii="Wingdings" w:hAnsi="Wingdings" w:hint="default"/>
        <w:sz w:val="20"/>
      </w:rPr>
    </w:lvl>
    <w:lvl w:ilvl="6" w:tentative="1">
      <w:start w:val="1"/>
      <w:numFmt w:val="bullet"/>
      <w:lvlText w:val=""/>
      <w:lvlJc w:val="left"/>
      <w:pPr>
        <w:tabs>
          <w:tab w:val="num" w:pos="8366"/>
        </w:tabs>
        <w:ind w:left="8366" w:hanging="360"/>
      </w:pPr>
      <w:rPr>
        <w:rFonts w:ascii="Wingdings" w:hAnsi="Wingdings" w:hint="default"/>
        <w:sz w:val="20"/>
      </w:rPr>
    </w:lvl>
    <w:lvl w:ilvl="7" w:tentative="1">
      <w:start w:val="1"/>
      <w:numFmt w:val="bullet"/>
      <w:lvlText w:val=""/>
      <w:lvlJc w:val="left"/>
      <w:pPr>
        <w:tabs>
          <w:tab w:val="num" w:pos="9086"/>
        </w:tabs>
        <w:ind w:left="9086" w:hanging="360"/>
      </w:pPr>
      <w:rPr>
        <w:rFonts w:ascii="Wingdings" w:hAnsi="Wingdings" w:hint="default"/>
        <w:sz w:val="20"/>
      </w:rPr>
    </w:lvl>
    <w:lvl w:ilvl="8" w:tentative="1">
      <w:start w:val="1"/>
      <w:numFmt w:val="bullet"/>
      <w:lvlText w:val=""/>
      <w:lvlJc w:val="left"/>
      <w:pPr>
        <w:tabs>
          <w:tab w:val="num" w:pos="9806"/>
        </w:tabs>
        <w:ind w:left="9806"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E3"/>
    <w:rsid w:val="00036043"/>
    <w:rsid w:val="00042733"/>
    <w:rsid w:val="00051732"/>
    <w:rsid w:val="00057545"/>
    <w:rsid w:val="00070B5E"/>
    <w:rsid w:val="000B78FA"/>
    <w:rsid w:val="000C0C4A"/>
    <w:rsid w:val="00111127"/>
    <w:rsid w:val="0017194B"/>
    <w:rsid w:val="00180F80"/>
    <w:rsid w:val="00194B1E"/>
    <w:rsid w:val="001A40D4"/>
    <w:rsid w:val="001D2DE6"/>
    <w:rsid w:val="00200B5C"/>
    <w:rsid w:val="002110E5"/>
    <w:rsid w:val="0021797D"/>
    <w:rsid w:val="00234EE1"/>
    <w:rsid w:val="00394ED2"/>
    <w:rsid w:val="003A2F93"/>
    <w:rsid w:val="003E6501"/>
    <w:rsid w:val="00412EF9"/>
    <w:rsid w:val="00446079"/>
    <w:rsid w:val="004512CB"/>
    <w:rsid w:val="004B19F4"/>
    <w:rsid w:val="004C70EF"/>
    <w:rsid w:val="004F3E5A"/>
    <w:rsid w:val="005252E0"/>
    <w:rsid w:val="00527D05"/>
    <w:rsid w:val="00533524"/>
    <w:rsid w:val="005635B0"/>
    <w:rsid w:val="00567608"/>
    <w:rsid w:val="005B64E5"/>
    <w:rsid w:val="005F2AC8"/>
    <w:rsid w:val="0063138E"/>
    <w:rsid w:val="006677A9"/>
    <w:rsid w:val="006978E0"/>
    <w:rsid w:val="006D7AAD"/>
    <w:rsid w:val="00731393"/>
    <w:rsid w:val="007416D5"/>
    <w:rsid w:val="007421BE"/>
    <w:rsid w:val="007806DC"/>
    <w:rsid w:val="00800490"/>
    <w:rsid w:val="0082385B"/>
    <w:rsid w:val="008318C8"/>
    <w:rsid w:val="008601E3"/>
    <w:rsid w:val="008A69D6"/>
    <w:rsid w:val="008F1483"/>
    <w:rsid w:val="00937674"/>
    <w:rsid w:val="00952C32"/>
    <w:rsid w:val="00965709"/>
    <w:rsid w:val="00991283"/>
    <w:rsid w:val="009B50D7"/>
    <w:rsid w:val="00A05647"/>
    <w:rsid w:val="00A13AF1"/>
    <w:rsid w:val="00A409FB"/>
    <w:rsid w:val="00A4353F"/>
    <w:rsid w:val="00AA5F79"/>
    <w:rsid w:val="00B43810"/>
    <w:rsid w:val="00B84EE2"/>
    <w:rsid w:val="00BA63B7"/>
    <w:rsid w:val="00C20222"/>
    <w:rsid w:val="00C33F6F"/>
    <w:rsid w:val="00C85282"/>
    <w:rsid w:val="00CA6DD4"/>
    <w:rsid w:val="00D1461F"/>
    <w:rsid w:val="00D90DA6"/>
    <w:rsid w:val="00E20371"/>
    <w:rsid w:val="00E24F87"/>
    <w:rsid w:val="00F051BD"/>
    <w:rsid w:val="00F13931"/>
    <w:rsid w:val="00F61C82"/>
    <w:rsid w:val="00FA7F58"/>
    <w:rsid w:val="00FB5E10"/>
    <w:rsid w:val="00FC67A3"/>
    <w:rsid w:val="00FE0A2D"/>
    <w:rsid w:val="00FF0841"/>
    <w:rsid w:val="00FF7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1E2D"/>
  <w14:defaultImageDpi w14:val="32767"/>
  <w15:chartTrackingRefBased/>
  <w15:docId w15:val="{C5197293-C5E2-2941-9BB6-31B8BF6E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1C82"/>
  </w:style>
  <w:style w:type="paragraph" w:styleId="Titre1">
    <w:name w:val="heading 1"/>
    <w:basedOn w:val="Normal"/>
    <w:next w:val="Normal"/>
    <w:link w:val="Titre1Car"/>
    <w:uiPriority w:val="9"/>
    <w:rsid w:val="00991283"/>
    <w:pPr>
      <w:jc w:val="center"/>
      <w:outlineLvl w:val="0"/>
    </w:pPr>
    <w:rPr>
      <w:b/>
    </w:rPr>
  </w:style>
  <w:style w:type="paragraph" w:styleId="Titre2">
    <w:name w:val="heading 2"/>
    <w:aliases w:val="Titre_chapitre"/>
    <w:basedOn w:val="Titre3"/>
    <w:next w:val="Normal"/>
    <w:link w:val="Titre2Car"/>
    <w:uiPriority w:val="9"/>
    <w:unhideWhenUsed/>
    <w:qFormat/>
    <w:rsid w:val="005252E0"/>
    <w:pPr>
      <w:jc w:val="center"/>
      <w:outlineLvl w:val="1"/>
    </w:pPr>
  </w:style>
  <w:style w:type="paragraph" w:styleId="Titre3">
    <w:name w:val="heading 3"/>
    <w:aliases w:val="titre_sous_chapitre"/>
    <w:basedOn w:val="Titre1ersous-chapitree"/>
    <w:next w:val="Normal"/>
    <w:link w:val="Titre3Car"/>
    <w:uiPriority w:val="9"/>
    <w:unhideWhenUsed/>
    <w:rsid w:val="0017194B"/>
    <w:pPr>
      <w:outlineLvl w:val="2"/>
    </w:pPr>
  </w:style>
  <w:style w:type="paragraph" w:styleId="Titre4">
    <w:name w:val="heading 4"/>
    <w:basedOn w:val="Normal"/>
    <w:next w:val="Normal"/>
    <w:link w:val="Titre4Car"/>
    <w:uiPriority w:val="9"/>
    <w:semiHidden/>
    <w:unhideWhenUsed/>
    <w:rsid w:val="001719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21BE"/>
    <w:pPr>
      <w:tabs>
        <w:tab w:val="center" w:pos="4536"/>
        <w:tab w:val="right" w:pos="9072"/>
      </w:tabs>
    </w:pPr>
  </w:style>
  <w:style w:type="character" w:customStyle="1" w:styleId="En-tteCar">
    <w:name w:val="En-tête Car"/>
    <w:basedOn w:val="Policepardfaut"/>
    <w:link w:val="En-tte"/>
    <w:uiPriority w:val="99"/>
    <w:rsid w:val="007421BE"/>
  </w:style>
  <w:style w:type="character" w:customStyle="1" w:styleId="Titre4Car">
    <w:name w:val="Titre 4 Car"/>
    <w:basedOn w:val="Policepardfaut"/>
    <w:link w:val="Titre4"/>
    <w:uiPriority w:val="9"/>
    <w:semiHidden/>
    <w:rsid w:val="0017194B"/>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CA6DD4"/>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991283"/>
    <w:rPr>
      <w:b/>
    </w:rPr>
  </w:style>
  <w:style w:type="character" w:customStyle="1" w:styleId="Titre2Car">
    <w:name w:val="Titre 2 Car"/>
    <w:aliases w:val="Titre_chapitre Car"/>
    <w:basedOn w:val="Policepardfaut"/>
    <w:link w:val="Titre2"/>
    <w:uiPriority w:val="9"/>
    <w:rsid w:val="005252E0"/>
    <w:rPr>
      <w:b/>
    </w:rPr>
  </w:style>
  <w:style w:type="paragraph" w:customStyle="1" w:styleId="nouvconnaissancescapacits">
    <w:name w:val="nouv_connaissances_capacités"/>
    <w:basedOn w:val="Normal"/>
    <w:qFormat/>
    <w:rsid w:val="007806DC"/>
    <w:rPr>
      <w:color w:val="FF0000"/>
      <w:sz w:val="22"/>
    </w:rPr>
  </w:style>
  <w:style w:type="paragraph" w:customStyle="1" w:styleId="Utilisationnumerique">
    <w:name w:val="Utilisation_numerique"/>
    <w:basedOn w:val="Normal"/>
    <w:qFormat/>
    <w:rsid w:val="007806DC"/>
    <w:rPr>
      <w:color w:val="7030A0"/>
      <w:sz w:val="22"/>
    </w:rPr>
  </w:style>
  <w:style w:type="paragraph" w:customStyle="1" w:styleId="Ressourceslocalespossibles">
    <w:name w:val="Ressources locales possibles"/>
    <w:basedOn w:val="Normal"/>
    <w:qFormat/>
    <w:rsid w:val="007806DC"/>
    <w:rPr>
      <w:color w:val="000000" w:themeColor="text1"/>
      <w:sz w:val="22"/>
    </w:rPr>
  </w:style>
  <w:style w:type="paragraph" w:customStyle="1" w:styleId="Titre1ersous-chapitree">
    <w:name w:val="Titre_1ersous-chapitree"/>
    <w:basedOn w:val="Normal"/>
    <w:qFormat/>
    <w:rsid w:val="00F61C82"/>
    <w:rPr>
      <w:b/>
    </w:rPr>
  </w:style>
  <w:style w:type="paragraph" w:customStyle="1" w:styleId="acquiscycle4">
    <w:name w:val="acquis_cycle4"/>
    <w:basedOn w:val="En-tte"/>
    <w:qFormat/>
    <w:rsid w:val="007806DC"/>
    <w:rPr>
      <w:sz w:val="22"/>
    </w:rPr>
  </w:style>
  <w:style w:type="paragraph" w:customStyle="1" w:styleId="lienseducations">
    <w:name w:val="liens_educations_à"/>
    <w:basedOn w:val="En-tte"/>
    <w:qFormat/>
    <w:rsid w:val="00F61C82"/>
    <w:rPr>
      <w:color w:val="00B050"/>
    </w:rPr>
  </w:style>
  <w:style w:type="paragraph" w:customStyle="1" w:styleId="ouverturemetier">
    <w:name w:val="ouverture_metier"/>
    <w:basedOn w:val="En-tte"/>
    <w:qFormat/>
    <w:rsid w:val="007806DC"/>
    <w:rPr>
      <w:color w:val="FFC000"/>
      <w:sz w:val="22"/>
    </w:rPr>
  </w:style>
  <w:style w:type="paragraph" w:customStyle="1" w:styleId="lienressourceslithotheque">
    <w:name w:val="lien_ressources_lithotheque"/>
    <w:basedOn w:val="En-tte"/>
    <w:qFormat/>
    <w:rsid w:val="00B43810"/>
    <w:rPr>
      <w:color w:val="C00000"/>
    </w:rPr>
  </w:style>
  <w:style w:type="character" w:customStyle="1" w:styleId="Titre3Car">
    <w:name w:val="Titre 3 Car"/>
    <w:aliases w:val="titre_sous_chapitre Car"/>
    <w:basedOn w:val="Policepardfaut"/>
    <w:link w:val="Titre3"/>
    <w:uiPriority w:val="9"/>
    <w:rsid w:val="0017194B"/>
    <w:rPr>
      <w:b/>
    </w:rPr>
  </w:style>
  <w:style w:type="paragraph" w:customStyle="1" w:styleId="Pointfortparagrapheintroductif">
    <w:name w:val="Point_fort paragraphe_introductif"/>
    <w:basedOn w:val="Normal"/>
    <w:qFormat/>
    <w:rsid w:val="007806DC"/>
    <w:rPr>
      <w:color w:val="4472C4" w:themeColor="accent1"/>
      <w:sz w:val="22"/>
    </w:rPr>
  </w:style>
  <w:style w:type="paragraph" w:customStyle="1" w:styleId="orientationgeneparagraphepreambule">
    <w:name w:val="orientation_gene_paragraphe_preambule"/>
    <w:basedOn w:val="Normal"/>
    <w:qFormat/>
    <w:rsid w:val="007806DC"/>
    <w:rPr>
      <w:color w:val="00B050"/>
      <w:sz w:val="22"/>
    </w:rPr>
  </w:style>
  <w:style w:type="paragraph" w:styleId="Paragraphedeliste">
    <w:name w:val="List Paragraph"/>
    <w:basedOn w:val="Normal"/>
    <w:uiPriority w:val="34"/>
    <w:qFormat/>
    <w:rsid w:val="00180F80"/>
    <w:pPr>
      <w:ind w:left="720"/>
      <w:contextualSpacing/>
    </w:pPr>
  </w:style>
  <w:style w:type="paragraph" w:customStyle="1" w:styleId="Corps">
    <w:name w:val="Corps"/>
    <w:rsid w:val="00F051BD"/>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Textedebulles">
    <w:name w:val="Balloon Text"/>
    <w:basedOn w:val="Normal"/>
    <w:link w:val="TextedebullesCar"/>
    <w:uiPriority w:val="99"/>
    <w:semiHidden/>
    <w:unhideWhenUsed/>
    <w:rsid w:val="000B78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78FA"/>
    <w:rPr>
      <w:rFonts w:ascii="Segoe UI" w:hAnsi="Segoe UI" w:cs="Segoe UI"/>
      <w:sz w:val="18"/>
      <w:szCs w:val="18"/>
    </w:rPr>
  </w:style>
  <w:style w:type="paragraph" w:customStyle="1" w:styleId="Pardfaut">
    <w:name w:val="Par défaut"/>
    <w:rsid w:val="00C85282"/>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75">
      <w:bodyDiv w:val="1"/>
      <w:marLeft w:val="0"/>
      <w:marRight w:val="0"/>
      <w:marTop w:val="0"/>
      <w:marBottom w:val="0"/>
      <w:divBdr>
        <w:top w:val="none" w:sz="0" w:space="0" w:color="auto"/>
        <w:left w:val="none" w:sz="0" w:space="0" w:color="auto"/>
        <w:bottom w:val="none" w:sz="0" w:space="0" w:color="auto"/>
        <w:right w:val="none" w:sz="0" w:space="0" w:color="auto"/>
      </w:divBdr>
    </w:div>
    <w:div w:id="825319447">
      <w:bodyDiv w:val="1"/>
      <w:marLeft w:val="0"/>
      <w:marRight w:val="0"/>
      <w:marTop w:val="0"/>
      <w:marBottom w:val="0"/>
      <w:divBdr>
        <w:top w:val="none" w:sz="0" w:space="0" w:color="auto"/>
        <w:left w:val="none" w:sz="0" w:space="0" w:color="auto"/>
        <w:bottom w:val="none" w:sz="0" w:space="0" w:color="auto"/>
        <w:right w:val="none" w:sz="0" w:space="0" w:color="auto"/>
      </w:divBdr>
      <w:divsChild>
        <w:div w:id="358554761">
          <w:marLeft w:val="0"/>
          <w:marRight w:val="0"/>
          <w:marTop w:val="0"/>
          <w:marBottom w:val="0"/>
          <w:divBdr>
            <w:top w:val="none" w:sz="0" w:space="0" w:color="auto"/>
            <w:left w:val="none" w:sz="0" w:space="0" w:color="auto"/>
            <w:bottom w:val="none" w:sz="0" w:space="0" w:color="auto"/>
            <w:right w:val="none" w:sz="0" w:space="0" w:color="auto"/>
          </w:divBdr>
        </w:div>
        <w:div w:id="1424451844">
          <w:marLeft w:val="0"/>
          <w:marRight w:val="0"/>
          <w:marTop w:val="0"/>
          <w:marBottom w:val="0"/>
          <w:divBdr>
            <w:top w:val="none" w:sz="0" w:space="0" w:color="auto"/>
            <w:left w:val="none" w:sz="0" w:space="0" w:color="auto"/>
            <w:bottom w:val="none" w:sz="0" w:space="0" w:color="auto"/>
            <w:right w:val="none" w:sz="0" w:space="0" w:color="auto"/>
          </w:divBdr>
        </w:div>
        <w:div w:id="1747066167">
          <w:marLeft w:val="0"/>
          <w:marRight w:val="0"/>
          <w:marTop w:val="0"/>
          <w:marBottom w:val="0"/>
          <w:divBdr>
            <w:top w:val="none" w:sz="0" w:space="0" w:color="auto"/>
            <w:left w:val="none" w:sz="0" w:space="0" w:color="auto"/>
            <w:bottom w:val="none" w:sz="0" w:space="0" w:color="auto"/>
            <w:right w:val="none" w:sz="0" w:space="0" w:color="auto"/>
          </w:divBdr>
        </w:div>
        <w:div w:id="1718119650">
          <w:marLeft w:val="0"/>
          <w:marRight w:val="0"/>
          <w:marTop w:val="0"/>
          <w:marBottom w:val="0"/>
          <w:divBdr>
            <w:top w:val="none" w:sz="0" w:space="0" w:color="auto"/>
            <w:left w:val="none" w:sz="0" w:space="0" w:color="auto"/>
            <w:bottom w:val="none" w:sz="0" w:space="0" w:color="auto"/>
            <w:right w:val="none" w:sz="0" w:space="0" w:color="auto"/>
          </w:divBdr>
        </w:div>
        <w:div w:id="637536256">
          <w:marLeft w:val="0"/>
          <w:marRight w:val="0"/>
          <w:marTop w:val="0"/>
          <w:marBottom w:val="0"/>
          <w:divBdr>
            <w:top w:val="none" w:sz="0" w:space="0" w:color="auto"/>
            <w:left w:val="none" w:sz="0" w:space="0" w:color="auto"/>
            <w:bottom w:val="none" w:sz="0" w:space="0" w:color="auto"/>
            <w:right w:val="none" w:sz="0" w:space="0" w:color="auto"/>
          </w:divBdr>
          <w:divsChild>
            <w:div w:id="924723387">
              <w:marLeft w:val="0"/>
              <w:marRight w:val="0"/>
              <w:marTop w:val="0"/>
              <w:marBottom w:val="0"/>
              <w:divBdr>
                <w:top w:val="none" w:sz="0" w:space="0" w:color="auto"/>
                <w:left w:val="none" w:sz="0" w:space="0" w:color="auto"/>
                <w:bottom w:val="none" w:sz="0" w:space="0" w:color="auto"/>
                <w:right w:val="none" w:sz="0" w:space="0" w:color="auto"/>
              </w:divBdr>
            </w:div>
          </w:divsChild>
        </w:div>
        <w:div w:id="54939100">
          <w:marLeft w:val="0"/>
          <w:marRight w:val="0"/>
          <w:marTop w:val="0"/>
          <w:marBottom w:val="0"/>
          <w:divBdr>
            <w:top w:val="none" w:sz="0" w:space="0" w:color="auto"/>
            <w:left w:val="none" w:sz="0" w:space="0" w:color="auto"/>
            <w:bottom w:val="none" w:sz="0" w:space="0" w:color="auto"/>
            <w:right w:val="none" w:sz="0" w:space="0" w:color="auto"/>
          </w:divBdr>
        </w:div>
        <w:div w:id="33124034">
          <w:marLeft w:val="0"/>
          <w:marRight w:val="0"/>
          <w:marTop w:val="0"/>
          <w:marBottom w:val="0"/>
          <w:divBdr>
            <w:top w:val="none" w:sz="0" w:space="0" w:color="auto"/>
            <w:left w:val="none" w:sz="0" w:space="0" w:color="auto"/>
            <w:bottom w:val="none" w:sz="0" w:space="0" w:color="auto"/>
            <w:right w:val="none" w:sz="0" w:space="0" w:color="auto"/>
          </w:divBdr>
        </w:div>
        <w:div w:id="695694078">
          <w:marLeft w:val="0"/>
          <w:marRight w:val="0"/>
          <w:marTop w:val="0"/>
          <w:marBottom w:val="0"/>
          <w:divBdr>
            <w:top w:val="none" w:sz="0" w:space="0" w:color="auto"/>
            <w:left w:val="none" w:sz="0" w:space="0" w:color="auto"/>
            <w:bottom w:val="none" w:sz="0" w:space="0" w:color="auto"/>
            <w:right w:val="none" w:sz="0" w:space="0" w:color="auto"/>
          </w:divBdr>
        </w:div>
        <w:div w:id="584997288">
          <w:marLeft w:val="0"/>
          <w:marRight w:val="0"/>
          <w:marTop w:val="0"/>
          <w:marBottom w:val="0"/>
          <w:divBdr>
            <w:top w:val="none" w:sz="0" w:space="0" w:color="auto"/>
            <w:left w:val="none" w:sz="0" w:space="0" w:color="auto"/>
            <w:bottom w:val="none" w:sz="0" w:space="0" w:color="auto"/>
            <w:right w:val="none" w:sz="0" w:space="0" w:color="auto"/>
          </w:divBdr>
        </w:div>
      </w:divsChild>
    </w:div>
    <w:div w:id="1278180697">
      <w:bodyDiv w:val="1"/>
      <w:marLeft w:val="0"/>
      <w:marRight w:val="0"/>
      <w:marTop w:val="0"/>
      <w:marBottom w:val="0"/>
      <w:divBdr>
        <w:top w:val="none" w:sz="0" w:space="0" w:color="auto"/>
        <w:left w:val="none" w:sz="0" w:space="0" w:color="auto"/>
        <w:bottom w:val="none" w:sz="0" w:space="0" w:color="auto"/>
        <w:right w:val="none" w:sz="0" w:space="0" w:color="auto"/>
      </w:divBdr>
      <w:divsChild>
        <w:div w:id="588513655">
          <w:marLeft w:val="0"/>
          <w:marRight w:val="0"/>
          <w:marTop w:val="0"/>
          <w:marBottom w:val="0"/>
          <w:divBdr>
            <w:top w:val="none" w:sz="0" w:space="0" w:color="auto"/>
            <w:left w:val="none" w:sz="0" w:space="0" w:color="auto"/>
            <w:bottom w:val="none" w:sz="0" w:space="0" w:color="auto"/>
            <w:right w:val="none" w:sz="0" w:space="0" w:color="auto"/>
          </w:divBdr>
          <w:divsChild>
            <w:div w:id="843203900">
              <w:marLeft w:val="0"/>
              <w:marRight w:val="0"/>
              <w:marTop w:val="0"/>
              <w:marBottom w:val="0"/>
              <w:divBdr>
                <w:top w:val="none" w:sz="0" w:space="0" w:color="auto"/>
                <w:left w:val="none" w:sz="0" w:space="0" w:color="auto"/>
                <w:bottom w:val="none" w:sz="0" w:space="0" w:color="auto"/>
                <w:right w:val="none" w:sz="0" w:space="0" w:color="auto"/>
              </w:divBdr>
              <w:divsChild>
                <w:div w:id="673536775">
                  <w:marLeft w:val="0"/>
                  <w:marRight w:val="0"/>
                  <w:marTop w:val="0"/>
                  <w:marBottom w:val="0"/>
                  <w:divBdr>
                    <w:top w:val="none" w:sz="0" w:space="0" w:color="auto"/>
                    <w:left w:val="none" w:sz="0" w:space="0" w:color="auto"/>
                    <w:bottom w:val="none" w:sz="0" w:space="0" w:color="auto"/>
                    <w:right w:val="none" w:sz="0" w:space="0" w:color="auto"/>
                  </w:divBdr>
                  <w:divsChild>
                    <w:div w:id="8829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6345">
      <w:bodyDiv w:val="1"/>
      <w:marLeft w:val="0"/>
      <w:marRight w:val="0"/>
      <w:marTop w:val="0"/>
      <w:marBottom w:val="0"/>
      <w:divBdr>
        <w:top w:val="none" w:sz="0" w:space="0" w:color="auto"/>
        <w:left w:val="none" w:sz="0" w:space="0" w:color="auto"/>
        <w:bottom w:val="none" w:sz="0" w:space="0" w:color="auto"/>
        <w:right w:val="none" w:sz="0" w:space="0" w:color="auto"/>
      </w:divBdr>
      <w:divsChild>
        <w:div w:id="2035031375">
          <w:marLeft w:val="0"/>
          <w:marRight w:val="0"/>
          <w:marTop w:val="0"/>
          <w:marBottom w:val="0"/>
          <w:divBdr>
            <w:top w:val="none" w:sz="0" w:space="0" w:color="auto"/>
            <w:left w:val="none" w:sz="0" w:space="0" w:color="auto"/>
            <w:bottom w:val="none" w:sz="0" w:space="0" w:color="auto"/>
            <w:right w:val="none" w:sz="0" w:space="0" w:color="auto"/>
          </w:divBdr>
          <w:divsChild>
            <w:div w:id="1819151741">
              <w:marLeft w:val="0"/>
              <w:marRight w:val="0"/>
              <w:marTop w:val="0"/>
              <w:marBottom w:val="0"/>
              <w:divBdr>
                <w:top w:val="none" w:sz="0" w:space="0" w:color="auto"/>
                <w:left w:val="none" w:sz="0" w:space="0" w:color="auto"/>
                <w:bottom w:val="none" w:sz="0" w:space="0" w:color="auto"/>
                <w:right w:val="none" w:sz="0" w:space="0" w:color="auto"/>
              </w:divBdr>
              <w:divsChild>
                <w:div w:id="1969700958">
                  <w:marLeft w:val="0"/>
                  <w:marRight w:val="0"/>
                  <w:marTop w:val="0"/>
                  <w:marBottom w:val="0"/>
                  <w:divBdr>
                    <w:top w:val="none" w:sz="0" w:space="0" w:color="auto"/>
                    <w:left w:val="none" w:sz="0" w:space="0" w:color="auto"/>
                    <w:bottom w:val="none" w:sz="0" w:space="0" w:color="auto"/>
                    <w:right w:val="none" w:sz="0" w:space="0" w:color="auto"/>
                  </w:divBdr>
                  <w:divsChild>
                    <w:div w:id="18866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godard</dc:creator>
  <cp:keywords/>
  <dc:description/>
  <cp:lastModifiedBy>Yousra F</cp:lastModifiedBy>
  <cp:revision>12</cp:revision>
  <dcterms:created xsi:type="dcterms:W3CDTF">2019-05-08T14:20:00Z</dcterms:created>
  <dcterms:modified xsi:type="dcterms:W3CDTF">2019-05-08T14:29:00Z</dcterms:modified>
</cp:coreProperties>
</file>