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3965B" w14:textId="77777777" w:rsidR="001D72DC" w:rsidRDefault="001D72DC" w:rsidP="001D72DC">
      <w:pPr>
        <w:ind w:left="-1134" w:right="-311"/>
      </w:pPr>
      <w:r>
        <w:rPr>
          <w:noProof/>
        </w:rPr>
        <mc:AlternateContent>
          <mc:Choice Requires="wps">
            <w:drawing>
              <wp:anchor distT="0" distB="0" distL="114300" distR="114300" simplePos="0" relativeHeight="251666432" behindDoc="0" locked="0" layoutInCell="1" allowOverlap="1" wp14:anchorId="6BD5AA22" wp14:editId="7EECCA5E">
                <wp:simplePos x="0" y="0"/>
                <wp:positionH relativeFrom="column">
                  <wp:posOffset>0</wp:posOffset>
                </wp:positionH>
                <wp:positionV relativeFrom="paragraph">
                  <wp:posOffset>-43815</wp:posOffset>
                </wp:positionV>
                <wp:extent cx="9715500" cy="363855"/>
                <wp:effectExtent l="0" t="0" r="0" b="4445"/>
                <wp:wrapNone/>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15500" cy="363855"/>
                        </a:xfrm>
                        <a:prstGeom prst="rect">
                          <a:avLst/>
                        </a:prstGeom>
                        <a:solidFill>
                          <a:sysClr val="window" lastClr="FFFFFF"/>
                        </a:solidFill>
                        <a:ln w="6350">
                          <a:solidFill>
                            <a:prstClr val="black"/>
                          </a:solidFill>
                        </a:ln>
                      </wps:spPr>
                      <wps:txbx>
                        <w:txbxContent>
                          <w:p w14:paraId="707A606F" w14:textId="77777777" w:rsidR="001D72DC" w:rsidRPr="00991283" w:rsidRDefault="001D72DC" w:rsidP="001D72DC">
                            <w:pPr>
                              <w:pStyle w:val="Titre1"/>
                            </w:pPr>
                            <w:r w:rsidRPr="00991283">
                              <w:t xml:space="preserve">THEME 1 : </w:t>
                            </w:r>
                            <w:r w:rsidRPr="004E7A86">
                              <w:t>LA TERRE, LA VIE ET L’ORGANISATION DU VIVANT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BD5AA22" id="_x0000_t202" coordsize="21600,21600" o:spt="202" path="m,l,21600r21600,l21600,xe">
                <v:stroke joinstyle="miter"/>
                <v:path gradientshapeok="t" o:connecttype="rect"/>
              </v:shapetype>
              <v:shape id="Zone de texte 16" o:spid="_x0000_s1026" type="#_x0000_t202" style="position:absolute;left:0;text-align:left;margin-left:0;margin-top:-3.45pt;width:765pt;height:28.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1uYwIAANIEAAAOAAAAZHJzL2Uyb0RvYy54bWysVF1P2zAUfZ+0/2D5faQFWqAiRR2o06QK&#10;kGBC2pvrODTC8fVst0n36zl20tLBnqb1wbV9j+/Huefm8qqtNdso5ysyOR8eDThTRlJRmeec/3ic&#10;fznnzAdhCqHJqJxvledX08+fLhs7Uce0Il0ox+DE+Eljc74KwU6yzMuVqoU/IqsMjCW5WgQc3XNW&#10;ONHAe62z48FgnDXkCutIKu9xe9MZ+TT5L0slw11ZehWYzjlyC2l1aV3GNZteismzE3ZVyT4N8Q9Z&#10;1KIyCLp3dSOCYGtXfXBVV9KRpzIcSaozKstKqlQDqhkO3lXzsBJWpVpAjrd7mvz/cytvN/eOVQV6&#10;N+bMiBo9+olOsUKxoNqgGO5BUmP9BNgHC3Rov1KLB6lgbxckXzwg2QGme+CBjqS0pavjP8pleIg+&#10;bPfcIwaTuLw4G45GA5gkbCfjk/PRKMbN3l5b58M3RTWLm5w79DZlIDYLHzroDhKDedJVMa+0Toet&#10;v9aObQRkAPUU1HCmhQ+4zPk8/fpofzzThjU5H5+MBl2thy5jrL3PpRby5aMHZK9Nz0xHRuQotMu2&#10;p3RJxRaMOuqE6a2cV/C7QGr3wkGJIATTFe6wlJqQDPU7zlbkfv/tPuIhEFg5a6DsnPtfa+EUKv5u&#10;IJ2L4elpHIV0OB2dHePgDi3LQ4tZ19cE1oaYYyvTNuKD3m1LR/UThnAWo8IkjETsnIfd9jp084Yh&#10;lmo2SyCI34qwMA9W7oQU+Xxsn4SzfYOj/G5pNwNi8q7PHTY219BsHaiskggiwR2rPe8YnCSjfsjj&#10;ZB6eE+rtUzR9BQAA//8DAFBLAwQUAAYACAAAACEAxSOjWt4AAAAHAQAADwAAAGRycy9kb3ducmV2&#10;LnhtbEyPwU7DMBBE70j8g7VI3FobSqo2ZFOVSgg4IUolxM2Jt0mUeB3Fbhr+HvcEx50ZzbzNNpPt&#10;xEiDbxwj3M0VCOLSmYYrhMPn82wFwgfNRneOCeGHPGzy66tMp8ad+YPGfahELGGfaoQ6hD6V0pc1&#10;We3nrieO3tENVod4DpU0gz7HctvJe6WW0uqG40Kte9rVVLb7k0XYvr8Vr75cHEfT7ujl66lv198J&#10;4u3NtH0EEWgKf2G44Ed0yCNT4U5svOgQ4iMBYbZcg7i4yUJFpUBI1APIPJP/+fNfAAAA//8DAFBL&#10;AQItABQABgAIAAAAIQC2gziS/gAAAOEBAAATAAAAAAAAAAAAAAAAAAAAAABbQ29udGVudF9UeXBl&#10;c10ueG1sUEsBAi0AFAAGAAgAAAAhADj9If/WAAAAlAEAAAsAAAAAAAAAAAAAAAAALwEAAF9yZWxz&#10;Ly5yZWxzUEsBAi0AFAAGAAgAAAAhAMIePW5jAgAA0gQAAA4AAAAAAAAAAAAAAAAALgIAAGRycy9l&#10;Mm9Eb2MueG1sUEsBAi0AFAAGAAgAAAAhAMUjo1reAAAABwEAAA8AAAAAAAAAAAAAAAAAvQQAAGRy&#10;cy9kb3ducmV2LnhtbFBLBQYAAAAABAAEAPMAAADIBQAAAAA=&#10;" fillcolor="window" strokeweight=".5pt">
                <v:path arrowok="t"/>
                <v:textbox>
                  <w:txbxContent>
                    <w:p w14:paraId="707A606F" w14:textId="77777777" w:rsidR="001D72DC" w:rsidRPr="00991283" w:rsidRDefault="001D72DC" w:rsidP="001D72DC">
                      <w:pPr>
                        <w:pStyle w:val="Titre1"/>
                      </w:pPr>
                      <w:r w:rsidRPr="00991283">
                        <w:t xml:space="preserve">THEME 1 : </w:t>
                      </w:r>
                      <w:r w:rsidRPr="004E7A86">
                        <w:t>LA TERRE, LA VIE ET L’ORGANISATION DU VIVANT</w:t>
                      </w:r>
                    </w:p>
                  </w:txbxContent>
                </v:textbox>
              </v:shape>
            </w:pict>
          </mc:Fallback>
        </mc:AlternateContent>
      </w:r>
    </w:p>
    <w:p w14:paraId="6CBBEE02" w14:textId="77777777" w:rsidR="001D72DC" w:rsidRDefault="001D72DC" w:rsidP="001D72DC"/>
    <w:p w14:paraId="00A6B17A" w14:textId="77777777" w:rsidR="001D72DC" w:rsidRDefault="001D72DC" w:rsidP="001D72DC">
      <w:r>
        <w:rPr>
          <w:noProof/>
        </w:rPr>
        <mc:AlternateContent>
          <mc:Choice Requires="wps">
            <w:drawing>
              <wp:anchor distT="0" distB="0" distL="114300" distR="114300" simplePos="0" relativeHeight="251659264" behindDoc="0" locked="0" layoutInCell="1" allowOverlap="1" wp14:anchorId="5D1C6744" wp14:editId="25B283EE">
                <wp:simplePos x="0" y="0"/>
                <wp:positionH relativeFrom="column">
                  <wp:posOffset>0</wp:posOffset>
                </wp:positionH>
                <wp:positionV relativeFrom="paragraph">
                  <wp:posOffset>34290</wp:posOffset>
                </wp:positionV>
                <wp:extent cx="2819400" cy="6229350"/>
                <wp:effectExtent l="0" t="0" r="0" b="635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9400" cy="6229350"/>
                        </a:xfrm>
                        <a:prstGeom prst="rect">
                          <a:avLst/>
                        </a:prstGeom>
                        <a:noFill/>
                        <a:ln w="6350">
                          <a:solidFill>
                            <a:prstClr val="black"/>
                          </a:solidFill>
                        </a:ln>
                      </wps:spPr>
                      <wps:txbx>
                        <w:txbxContent>
                          <w:p w14:paraId="2023520B" w14:textId="77777777" w:rsidR="001D72DC" w:rsidRDefault="001D72DC" w:rsidP="001D72DC"/>
                          <w:p w14:paraId="060F2280" w14:textId="77777777" w:rsidR="001D72DC" w:rsidRDefault="001D72DC" w:rsidP="001D72DC"/>
                          <w:p w14:paraId="0DAB4C50" w14:textId="77777777" w:rsidR="001D72DC" w:rsidRDefault="001D72DC" w:rsidP="001D72DC"/>
                          <w:p w14:paraId="7F9B5B4C" w14:textId="77777777" w:rsidR="001D72DC" w:rsidRPr="00E63140" w:rsidRDefault="001D72DC" w:rsidP="001D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C6744" id="Zone de texte 1" o:spid="_x0000_s1027" type="#_x0000_t202" style="position:absolute;margin-left:0;margin-top:2.7pt;width:222pt;height:4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RsWUQIAAJ8EAAAOAAAAZHJzL2Uyb0RvYy54bWysVFFP2zAQfp+0/2D5faTtCoOIFHVFTJMq&#10;QIIJaW+u47QRjs+z3Sbs1/PZSWnF9jTtxfH5Pp/vu+8ul1ddo9lOOV+TKfj4ZMSZMpLK2qwL/uPx&#10;5tM5Zz4IUwpNRhX8RXl+Nfv44bK1uZrQhnSpHEMQ4/PWFnwTgs2zzMuNaoQ/IasMnBW5RgSYbp2V&#10;TrSI3uhsMhqdZS250jqSynucXvdOPkvxq0rJcFdVXgWmC47cQlpdWldxzWaXIl87YTe1HNIQ/5BF&#10;I2qDR99CXYsg2NbVf4RqaunIUxVOJDUZVVUtVeIANuPROzYPG2FV4oLiePtWJv//wsrb3b1jdQnt&#10;ODOigUQ/IRQrFQuqC4qNY4la63MgHyywoftKXYRHut4uST57QLIjTH/BAx0xXeWa+AVZhotQ4eWt&#10;8niCSRxOzscX0xFcEr6zyeTi82nSJjtct86Hb4oaFjcFd5A2pSB2Sx9iAiLfQ+Jrhm5qrZO82rAW&#10;UWPIlDPpuozOaMQrC+3YTqBBVlrI58gXsfwBBUubgWFPKnIN3aobCocb8WRF5QsK5KjvMm/lTY3w&#10;S+HDvXBoK/DDqIQ7LJUm5ETDjrMNud9/O494qA0vZy3atOD+11Y4xZn+btAHF+PpNPZ1MqanXyYw&#10;3LFndewx22ZBIAqtkV3aRnzQ+23lqHnCRM3jq3AJI/F2wcN+uwj98GAipZrPEwidbEVYmgcr930R&#10;y/rYPQlnB7liM93SvqFF/k61HtvrNt8Gquok6aGqQ/kxBUmdYWLjmB3bCXX4r8xeAQAA//8DAFBL&#10;AwQUAAYACAAAACEAQFY1id0AAAAGAQAADwAAAGRycy9kb3ducmV2LnhtbEyPT0vDQBTE74LfYXmC&#10;N7uxrLWm2ZQqBDx4sIlCj5vsaxK6f0J22ybf3udJj8MMM7/JtpM17IJj6L2T8LhIgKFrvO5dK+Gr&#10;Kh7WwEJUTivjHUqYMcA2v73JVKr91e3xUsaWUYkLqZLQxTiknIemQ6vCwg/oyDv60apIcmy5HtWV&#10;yq3hyyRZcat6RwudGvCtw+ZUnq2E46H6WM717lCVn9/v+rUo+vnZSHl/N+02wCJO8S8Mv/iEDjkx&#10;1f7sdGBGAh2JEp4EMDKFEKRrCS/rlQCeZ/w/fv4DAAD//wMAUEsBAi0AFAAGAAgAAAAhALaDOJL+&#10;AAAA4QEAABMAAAAAAAAAAAAAAAAAAAAAAFtDb250ZW50X1R5cGVzXS54bWxQSwECLQAUAAYACAAA&#10;ACEAOP0h/9YAAACUAQAACwAAAAAAAAAAAAAAAAAvAQAAX3JlbHMvLnJlbHNQSwECLQAUAAYACAAA&#10;ACEASY0bFlECAACfBAAADgAAAAAAAAAAAAAAAAAuAgAAZHJzL2Uyb0RvYy54bWxQSwECLQAUAAYA&#10;CAAAACEAQFY1id0AAAAGAQAADwAAAAAAAAAAAAAAAACrBAAAZHJzL2Rvd25yZXYueG1sUEsFBgAA&#10;AAAEAAQA8wAAALUFAAAAAA==&#10;" filled="f" strokeweight=".5pt">
                <v:path arrowok="t"/>
                <v:textbox>
                  <w:txbxContent>
                    <w:p w14:paraId="2023520B" w14:textId="77777777" w:rsidR="001D72DC" w:rsidRDefault="001D72DC" w:rsidP="001D72DC"/>
                    <w:p w14:paraId="060F2280" w14:textId="77777777" w:rsidR="001D72DC" w:rsidRDefault="001D72DC" w:rsidP="001D72DC"/>
                    <w:p w14:paraId="0DAB4C50" w14:textId="77777777" w:rsidR="001D72DC" w:rsidRDefault="001D72DC" w:rsidP="001D72DC"/>
                    <w:p w14:paraId="7F9B5B4C" w14:textId="77777777" w:rsidR="001D72DC" w:rsidRPr="00E63140" w:rsidRDefault="001D72DC" w:rsidP="001D72DC"/>
                  </w:txbxContent>
                </v:textbox>
              </v:shape>
            </w:pict>
          </mc:Fallback>
        </mc:AlternateContent>
      </w:r>
      <w:r>
        <w:rPr>
          <w:noProof/>
        </w:rPr>
        <mc:AlternateContent>
          <mc:Choice Requires="wps">
            <w:drawing>
              <wp:anchor distT="0" distB="0" distL="114300" distR="114300" simplePos="0" relativeHeight="251662336" behindDoc="0" locked="1" layoutInCell="1" allowOverlap="1" wp14:anchorId="4C7C0E56" wp14:editId="64ED5015">
                <wp:simplePos x="0" y="0"/>
                <wp:positionH relativeFrom="column">
                  <wp:posOffset>2921635</wp:posOffset>
                </wp:positionH>
                <wp:positionV relativeFrom="paragraph">
                  <wp:posOffset>100965</wp:posOffset>
                </wp:positionV>
                <wp:extent cx="6732270" cy="3776345"/>
                <wp:effectExtent l="0" t="0" r="11430" b="14605"/>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2270" cy="3776345"/>
                        </a:xfrm>
                        <a:prstGeom prst="rect">
                          <a:avLst/>
                        </a:prstGeom>
                        <a:solidFill>
                          <a:sysClr val="window" lastClr="FFFFFF"/>
                        </a:solidFill>
                        <a:ln w="6350">
                          <a:solidFill>
                            <a:prstClr val="black"/>
                          </a:solidFill>
                        </a:ln>
                      </wps:spPr>
                      <wps:txbx>
                        <w:txbxContent>
                          <w:p w14:paraId="576B03C3" w14:textId="77777777" w:rsidR="001D72DC" w:rsidRDefault="001D72DC" w:rsidP="001D72DC">
                            <w:pPr>
                              <w:pStyle w:val="Titre2"/>
                            </w:pPr>
                            <w:r w:rsidRPr="0017194B">
                              <w:t xml:space="preserve">Titre du </w:t>
                            </w:r>
                            <w:r>
                              <w:t>1</w:t>
                            </w:r>
                            <w:proofErr w:type="gramStart"/>
                            <w:r w:rsidRPr="00137D5C">
                              <w:rPr>
                                <w:vertAlign w:val="superscript"/>
                              </w:rPr>
                              <w:t>er</w:t>
                            </w:r>
                            <w:r>
                              <w:t xml:space="preserve"> </w:t>
                            </w:r>
                            <w:r w:rsidRPr="0017194B">
                              <w:t xml:space="preserve"> sous</w:t>
                            </w:r>
                            <w:proofErr w:type="gramEnd"/>
                            <w:r w:rsidRPr="0017194B">
                              <w:t xml:space="preserve">- chapitre : </w:t>
                            </w:r>
                            <w:r>
                              <w:t>L’origine du génotype des individus</w:t>
                            </w:r>
                            <w:r w:rsidRPr="0017194B">
                              <w:t xml:space="preserve"> </w:t>
                            </w:r>
                          </w:p>
                          <w:p w14:paraId="3F7C221D" w14:textId="77777777" w:rsidR="001D72DC" w:rsidRPr="001D72DC" w:rsidRDefault="001D72DC" w:rsidP="001D72DC">
                            <w:pPr>
                              <w:pStyle w:val="Titre2"/>
                              <w:rPr>
                                <w:sz w:val="20"/>
                                <w:szCs w:val="20"/>
                              </w:rPr>
                            </w:pPr>
                            <w:r w:rsidRPr="001D72DC">
                              <w:rPr>
                                <w:color w:val="00B0F0"/>
                                <w:sz w:val="20"/>
                                <w:szCs w:val="20"/>
                              </w:rPr>
                              <w:sym w:font="Wingdings" w:char="F0E0"/>
                            </w:r>
                            <w:r w:rsidRPr="001D72DC">
                              <w:rPr>
                                <w:color w:val="00B0F0"/>
                                <w:sz w:val="20"/>
                                <w:szCs w:val="20"/>
                              </w:rPr>
                              <w:t xml:space="preserve"> Comprendre les résultats de la reproduction sexuée : principes de base de la génétique</w:t>
                            </w:r>
                          </w:p>
                          <w:p w14:paraId="183576F3" w14:textId="77777777" w:rsidR="001D72DC" w:rsidRPr="00DA2F56" w:rsidRDefault="001D72DC" w:rsidP="001D72DC">
                            <w:pPr>
                              <w:pStyle w:val="nouvconnaissancescapacits"/>
                              <w:spacing w:before="120"/>
                              <w:rPr>
                                <w:b/>
                                <w:szCs w:val="22"/>
                              </w:rPr>
                            </w:pPr>
                            <w:r w:rsidRPr="00DA2F56">
                              <w:rPr>
                                <w:b/>
                                <w:szCs w:val="22"/>
                              </w:rPr>
                              <w:t xml:space="preserve">Nouveautés en termes de connaissance : </w:t>
                            </w:r>
                          </w:p>
                          <w:p w14:paraId="5620F588" w14:textId="695B1B63" w:rsidR="001D72DC" w:rsidRPr="00197290" w:rsidRDefault="001D72DC" w:rsidP="00197290">
                            <w:pPr>
                              <w:pStyle w:val="nouvconnaissancescapacits"/>
                              <w:numPr>
                                <w:ilvl w:val="0"/>
                                <w:numId w:val="6"/>
                              </w:numPr>
                              <w:rPr>
                                <w:szCs w:val="22"/>
                              </w:rPr>
                            </w:pPr>
                            <w:r w:rsidRPr="00197290">
                              <w:rPr>
                                <w:szCs w:val="22"/>
                              </w:rPr>
                              <w:t>Dans le cas de l’espèce humaine, l’identification des allèles portés par un individu s’appuie d’abord sur une étude au sein de la famille, en appliquant les principes de transmission héréditaire des caractères.</w:t>
                            </w:r>
                          </w:p>
                          <w:p w14:paraId="69571D00" w14:textId="62AED851" w:rsidR="001D72DC" w:rsidRPr="00197290" w:rsidRDefault="001D72DC" w:rsidP="00197290">
                            <w:pPr>
                              <w:pStyle w:val="Default"/>
                              <w:numPr>
                                <w:ilvl w:val="0"/>
                                <w:numId w:val="6"/>
                              </w:numPr>
                              <w:rPr>
                                <w:rFonts w:asciiTheme="minorHAnsi" w:hAnsiTheme="minorHAnsi" w:cstheme="minorHAnsi"/>
                                <w:color w:val="FF0000"/>
                                <w:sz w:val="22"/>
                                <w:szCs w:val="22"/>
                              </w:rPr>
                            </w:pPr>
                            <w:r w:rsidRPr="00197290">
                              <w:rPr>
                                <w:rFonts w:asciiTheme="minorHAnsi" w:hAnsiTheme="minorHAnsi" w:cstheme="minorHAnsi"/>
                                <w:color w:val="FF0000"/>
                                <w:sz w:val="22"/>
                                <w:szCs w:val="22"/>
                              </w:rPr>
                              <w:t xml:space="preserve">Le développement des techniques de séquençage de l’ADN et les progrès de la </w:t>
                            </w:r>
                            <w:proofErr w:type="spellStart"/>
                            <w:r w:rsidRPr="00197290">
                              <w:rPr>
                                <w:rFonts w:asciiTheme="minorHAnsi" w:hAnsiTheme="minorHAnsi" w:cstheme="minorHAnsi"/>
                                <w:color w:val="FF0000"/>
                                <w:sz w:val="22"/>
                                <w:szCs w:val="22"/>
                              </w:rPr>
                              <w:t>bioinformatique</w:t>
                            </w:r>
                            <w:proofErr w:type="spellEnd"/>
                            <w:r w:rsidRPr="00197290">
                              <w:rPr>
                                <w:rFonts w:asciiTheme="minorHAnsi" w:hAnsiTheme="minorHAnsi" w:cstheme="minorHAnsi"/>
                                <w:color w:val="FF0000"/>
                                <w:sz w:val="22"/>
                                <w:szCs w:val="22"/>
                              </w:rPr>
                              <w:t xml:space="preserve"> donnent directement accès au génotype de chaque individu comme à ceux de ces ascendants et descendants. L’utilisation de bases de données informatisées permet d’identifier des associations entre certains gènes mutés et certains phénotypes. </w:t>
                            </w:r>
                          </w:p>
                          <w:p w14:paraId="49785785" w14:textId="77777777" w:rsidR="001D72DC" w:rsidRPr="00DA2F56" w:rsidRDefault="001D72DC" w:rsidP="001D72DC">
                            <w:pPr>
                              <w:pStyle w:val="nouvconnaissancescapacits"/>
                              <w:spacing w:before="120"/>
                              <w:rPr>
                                <w:b/>
                                <w:szCs w:val="22"/>
                              </w:rPr>
                            </w:pPr>
                            <w:r w:rsidRPr="00DA2F56">
                              <w:rPr>
                                <w:b/>
                                <w:szCs w:val="22"/>
                              </w:rPr>
                              <w:t xml:space="preserve">Nouveautés en termes de capacités : </w:t>
                            </w:r>
                          </w:p>
                          <w:p w14:paraId="43D5ED8A" w14:textId="77777777" w:rsidR="001D72DC" w:rsidRPr="00197290" w:rsidRDefault="001D72DC" w:rsidP="001D72DC">
                            <w:pPr>
                              <w:pStyle w:val="nouvconnaissancescapacits"/>
                              <w:rPr>
                                <w:szCs w:val="22"/>
                              </w:rPr>
                            </w:pPr>
                            <w:r w:rsidRPr="00197290">
                              <w:rPr>
                                <w:szCs w:val="22"/>
                              </w:rPr>
                              <w:t>Recenser et comparer des séquences d’ADN sur des trios père / mère / enfant permettant d’analyser la présence de mutations nouvelles.</w:t>
                            </w:r>
                          </w:p>
                          <w:p w14:paraId="0106AAA4" w14:textId="77777777" w:rsidR="001D72DC" w:rsidRPr="00197290" w:rsidRDefault="001D72DC" w:rsidP="001D72DC">
                            <w:pPr>
                              <w:pStyle w:val="nouvconnaissancescapacits"/>
                              <w:rPr>
                                <w:szCs w:val="22"/>
                              </w:rPr>
                            </w:pPr>
                            <w:r w:rsidRPr="00197290">
                              <w:rPr>
                                <w:szCs w:val="22"/>
                              </w:rPr>
                              <w:t>Recenser des informations sur les nombreux mutants du gène de la mucoviscidose et les analyses prédictives qui peuvent être conduites</w:t>
                            </w:r>
                          </w:p>
                          <w:p w14:paraId="77CD1171" w14:textId="77777777" w:rsidR="001D72DC" w:rsidRPr="00DA2F56" w:rsidRDefault="001D72DC" w:rsidP="001D72DC">
                            <w:pPr>
                              <w:pStyle w:val="Utilisationnumerique"/>
                              <w:spacing w:before="120"/>
                              <w:rPr>
                                <w:b/>
                                <w:szCs w:val="22"/>
                              </w:rPr>
                            </w:pPr>
                            <w:r w:rsidRPr="00DA2F56">
                              <w:rPr>
                                <w:b/>
                                <w:szCs w:val="22"/>
                              </w:rPr>
                              <w:t xml:space="preserve">Utilisation du numérique : </w:t>
                            </w:r>
                          </w:p>
                          <w:p w14:paraId="11232147" w14:textId="77777777" w:rsidR="001D72DC" w:rsidRPr="00197290" w:rsidRDefault="001D72DC" w:rsidP="001D72DC">
                            <w:pPr>
                              <w:pStyle w:val="Utilisationnumerique"/>
                              <w:rPr>
                                <w:szCs w:val="22"/>
                              </w:rPr>
                            </w:pPr>
                            <w:r w:rsidRPr="00197290">
                              <w:rPr>
                                <w:szCs w:val="22"/>
                              </w:rPr>
                              <w:t>Anagène : Mutations du gène CFTR ; étude de la transmission du gène.</w:t>
                            </w:r>
                          </w:p>
                          <w:p w14:paraId="0BC05E2A" w14:textId="7F2623B2" w:rsidR="001D72DC" w:rsidRPr="00197290" w:rsidRDefault="001D72DC" w:rsidP="001D72DC">
                            <w:pPr>
                              <w:pStyle w:val="Utilisationnumerique"/>
                              <w:rPr>
                                <w:szCs w:val="22"/>
                              </w:rPr>
                            </w:pPr>
                            <w:r w:rsidRPr="00197290">
                              <w:rPr>
                                <w:szCs w:val="22"/>
                              </w:rPr>
                              <w:t>Logiciel Drosophile : réalisation de croisements ; hérédité liée au sexe</w:t>
                            </w:r>
                          </w:p>
                          <w:p w14:paraId="75345D58" w14:textId="194B4AAE" w:rsidR="001D72DC" w:rsidRPr="00197290" w:rsidRDefault="001D72DC" w:rsidP="001D72DC">
                            <w:pPr>
                              <w:pStyle w:val="Utilisationnumerique"/>
                              <w:rPr>
                                <w:szCs w:val="22"/>
                              </w:rPr>
                            </w:pPr>
                            <w:r w:rsidRPr="00197290">
                              <w:rPr>
                                <w:szCs w:val="22"/>
                              </w:rPr>
                              <w:t>Mesurim2 : dihybridisme, hérédité liée au sexe</w:t>
                            </w:r>
                            <w:r w:rsidR="00197290" w:rsidRPr="00197290">
                              <w:rPr>
                                <w:szCs w:val="22"/>
                              </w:rPr>
                              <w:t xml:space="preserve"> (</w:t>
                            </w:r>
                            <w:hyperlink r:id="rId5" w:history="1">
                              <w:r w:rsidR="00197290" w:rsidRPr="00197290">
                                <w:rPr>
                                  <w:rStyle w:val="Lienhypertexte"/>
                                  <w:szCs w:val="22"/>
                                </w:rPr>
                                <w:t>lien</w:t>
                              </w:r>
                            </w:hyperlink>
                            <w:r w:rsidR="00197290" w:rsidRPr="00197290">
                              <w:rPr>
                                <w:szCs w:val="22"/>
                              </w:rPr>
                              <w:t>)</w:t>
                            </w:r>
                          </w:p>
                          <w:p w14:paraId="6DE91BAA" w14:textId="166E5D9C" w:rsidR="001D72DC" w:rsidRPr="00197290" w:rsidRDefault="001D72DC" w:rsidP="001D72DC">
                            <w:pPr>
                              <w:pStyle w:val="Utilisationnumerique"/>
                              <w:rPr>
                                <w:szCs w:val="22"/>
                              </w:rPr>
                            </w:pPr>
                            <w:r w:rsidRPr="00197290">
                              <w:rPr>
                                <w:szCs w:val="22"/>
                              </w:rPr>
                              <w:t>Vidéo canope : Au cœur des organes, la mucoviscidose </w:t>
                            </w:r>
                            <w:r w:rsidR="007F7D70" w:rsidRPr="00197290">
                              <w:rPr>
                                <w:szCs w:val="22"/>
                              </w:rPr>
                              <w:t>(</w:t>
                            </w:r>
                            <w:hyperlink r:id="rId6" w:history="1">
                              <w:r w:rsidR="007F7D70" w:rsidRPr="00197290">
                                <w:rPr>
                                  <w:rStyle w:val="Lienhypertexte"/>
                                  <w:szCs w:val="22"/>
                                </w:rPr>
                                <w:t>lien</w:t>
                              </w:r>
                            </w:hyperlink>
                            <w:r w:rsidR="007F7D70" w:rsidRPr="00197290">
                              <w:rPr>
                                <w:szCs w:val="22"/>
                              </w:rPr>
                              <w:t>)</w:t>
                            </w:r>
                          </w:p>
                          <w:p w14:paraId="22D7419F" w14:textId="77777777" w:rsidR="001D72DC" w:rsidRPr="00197290" w:rsidRDefault="001D72DC" w:rsidP="001D72DC">
                            <w:pPr>
                              <w:pStyle w:val="Ressourceslocalespossibles"/>
                              <w:spacing w:before="120"/>
                              <w:rPr>
                                <w:b/>
                              </w:rPr>
                            </w:pPr>
                            <w:r w:rsidRPr="00197290">
                              <w:rPr>
                                <w:b/>
                              </w:rPr>
                              <w:t>Ressources locales possibles :</w:t>
                            </w:r>
                          </w:p>
                          <w:p w14:paraId="36FD23CA" w14:textId="77777777" w:rsidR="001D72DC" w:rsidRPr="001D72DC" w:rsidRDefault="001D72DC" w:rsidP="001D72DC">
                            <w:pPr>
                              <w:pStyle w:val="Ressourceslocalespossibles"/>
                              <w:rPr>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7C0E56" id="_x0000_t202" coordsize="21600,21600" o:spt="202" path="m,l,21600r21600,l21600,xe">
                <v:stroke joinstyle="miter"/>
                <v:path gradientshapeok="t" o:connecttype="rect"/>
              </v:shapetype>
              <v:shape id="Zone de texte 8" o:spid="_x0000_s1028" type="#_x0000_t202" style="position:absolute;margin-left:230.05pt;margin-top:7.95pt;width:530.1pt;height:29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k3HZgIAANgEAAAOAAAAZHJzL2Uyb0RvYy54bWysVE1vGjEQvVfqf7B8b5avhBRliWgiqkoo&#10;iUSqSL0Zrzes4vW4tmGX/vo+e4HQpKeqHIzteZ6PN/P26rqtNdsq5ysyOe+f9ThTRlJRmeecf3+c&#10;f7rkzAdhCqHJqJzvlOfX048frho7UQNaky6UY3Bi/KSxOV+HYCdZ5uVa1cKfkVUGxpJcLQKO7jkr&#10;nGjgvdbZoNe7yBpyhXUklfe4ve2MfJr8l6WS4b4svQpM5xy5hbS6tK7imk2vxOTZCbuu5D4N8Q9Z&#10;1KIyCHp0dSuCYBtXvXNVV9KRpzKcSaozKstKqlQDqun33lSzXAurUi0gx9sjTf7/uZV32wfHqiLn&#10;aJQRNVr0A41ihWJBtUGxy0hRY/0EyKUFNrRfqEWrU7neLki+eECyE0z3wAMdKWlLV8d/FMvwEF3Y&#10;HZlHCCZxeTEeDgZjmCRsw/H4Yjg6j4Gz1+fW+fBVUc3iJucOrU0piO3Chw56gMRonnRVzCut02Hn&#10;b7RjW4EpwPAU1HCmhQ+4zPk8/fbR/nimDWuQ2/C81xV76jLGOvpcaSFf3ntA9trsqenYiCSFdtUm&#10;xgcHaldU7MCso248vZXzCu4XyPBBOMwjiIHGwj2WUhNyov2OszW5X3+7j3iMCaycNZjvnPufG+EU&#10;Cv9mMECf+6NRFEQ6jM7HAxzcqWV1ajGb+oZAXh9qtjJtIz7ow7Z0VD9BirMYFSZhJGLnPBy2N6FT&#10;HaQs1WyWQJCAFWFhllYeBirS+tg+CWf3fY5TeEcHJYjJm3Z32NhjQ7NNoLJKsxB57ljd0w/5pGna&#10;Sz3q8/ScUK8fpOlvAAAA//8DAFBLAwQUAAYACAAAACEAsvbQdeEAAAALAQAADwAAAGRycy9kb3du&#10;cmV2LnhtbEyPwU7DMBBE70j8g7VIvVE7LYloiFO1lRBwqlqQEDcn3iZR4nUUu2n4e9wTPa7maeZt&#10;tp5Mx0YcXGNJQjQXwJBKqxuqJHx9vj4+A3NekVadJZTwiw7W+f1dplJtL3TA8egrFkrIpUpC7X2f&#10;cu7KGo1yc9sjhexkB6N8OIeK60FdQrnp+EKIhBvVUFioVY+7Gsv2eDYSNvuP4t2Vy9Oo2x2+fW/7&#10;dvUTSzl7mDYvwDxO/h+Gq35Qhzw4FfZM2rFOwlMiooCGIF4BuwLxQiyBFRKSSCTA84zf/pD/AQAA&#10;//8DAFBLAQItABQABgAIAAAAIQC2gziS/gAAAOEBAAATAAAAAAAAAAAAAAAAAAAAAABbQ29udGVu&#10;dF9UeXBlc10ueG1sUEsBAi0AFAAGAAgAAAAhADj9If/WAAAAlAEAAAsAAAAAAAAAAAAAAAAALwEA&#10;AF9yZWxzLy5yZWxzUEsBAi0AFAAGAAgAAAAhAI5eTcdmAgAA2AQAAA4AAAAAAAAAAAAAAAAALgIA&#10;AGRycy9lMm9Eb2MueG1sUEsBAi0AFAAGAAgAAAAhALL20HXhAAAACwEAAA8AAAAAAAAAAAAAAAAA&#10;wAQAAGRycy9kb3ducmV2LnhtbFBLBQYAAAAABAAEAPMAAADOBQAAAAA=&#10;" fillcolor="window" strokeweight=".5pt">
                <v:path arrowok="t"/>
                <v:textbox>
                  <w:txbxContent>
                    <w:p w14:paraId="576B03C3" w14:textId="77777777" w:rsidR="001D72DC" w:rsidRDefault="001D72DC" w:rsidP="001D72DC">
                      <w:pPr>
                        <w:pStyle w:val="Titre2"/>
                      </w:pPr>
                      <w:r w:rsidRPr="0017194B">
                        <w:t xml:space="preserve">Titre du </w:t>
                      </w:r>
                      <w:r>
                        <w:t>1</w:t>
                      </w:r>
                      <w:proofErr w:type="gramStart"/>
                      <w:r w:rsidRPr="00137D5C">
                        <w:rPr>
                          <w:vertAlign w:val="superscript"/>
                        </w:rPr>
                        <w:t>er</w:t>
                      </w:r>
                      <w:r>
                        <w:t xml:space="preserve"> </w:t>
                      </w:r>
                      <w:r w:rsidRPr="0017194B">
                        <w:t xml:space="preserve"> sous</w:t>
                      </w:r>
                      <w:proofErr w:type="gramEnd"/>
                      <w:r w:rsidRPr="0017194B">
                        <w:t xml:space="preserve">- chapitre : </w:t>
                      </w:r>
                      <w:r>
                        <w:t>L’origine du génotype des individus</w:t>
                      </w:r>
                      <w:r w:rsidRPr="0017194B">
                        <w:t xml:space="preserve"> </w:t>
                      </w:r>
                    </w:p>
                    <w:p w14:paraId="3F7C221D" w14:textId="77777777" w:rsidR="001D72DC" w:rsidRPr="001D72DC" w:rsidRDefault="001D72DC" w:rsidP="001D72DC">
                      <w:pPr>
                        <w:pStyle w:val="Titre2"/>
                        <w:rPr>
                          <w:sz w:val="20"/>
                          <w:szCs w:val="20"/>
                        </w:rPr>
                      </w:pPr>
                      <w:r w:rsidRPr="001D72DC">
                        <w:rPr>
                          <w:color w:val="00B0F0"/>
                          <w:sz w:val="20"/>
                          <w:szCs w:val="20"/>
                        </w:rPr>
                        <w:sym w:font="Wingdings" w:char="F0E0"/>
                      </w:r>
                      <w:r w:rsidRPr="001D72DC">
                        <w:rPr>
                          <w:color w:val="00B0F0"/>
                          <w:sz w:val="20"/>
                          <w:szCs w:val="20"/>
                        </w:rPr>
                        <w:t xml:space="preserve"> Comprendre les résultats de la reproduction sexuée : principes de base de la génétique</w:t>
                      </w:r>
                    </w:p>
                    <w:p w14:paraId="183576F3" w14:textId="77777777" w:rsidR="001D72DC" w:rsidRPr="00DA2F56" w:rsidRDefault="001D72DC" w:rsidP="001D72DC">
                      <w:pPr>
                        <w:pStyle w:val="nouvconnaissancescapacits"/>
                        <w:spacing w:before="120"/>
                        <w:rPr>
                          <w:b/>
                          <w:szCs w:val="22"/>
                        </w:rPr>
                      </w:pPr>
                      <w:r w:rsidRPr="00DA2F56">
                        <w:rPr>
                          <w:b/>
                          <w:szCs w:val="22"/>
                        </w:rPr>
                        <w:t xml:space="preserve">Nouveautés en termes de connaissance : </w:t>
                      </w:r>
                    </w:p>
                    <w:p w14:paraId="5620F588" w14:textId="695B1B63" w:rsidR="001D72DC" w:rsidRPr="00197290" w:rsidRDefault="001D72DC" w:rsidP="00197290">
                      <w:pPr>
                        <w:pStyle w:val="nouvconnaissancescapacits"/>
                        <w:numPr>
                          <w:ilvl w:val="0"/>
                          <w:numId w:val="6"/>
                        </w:numPr>
                        <w:rPr>
                          <w:szCs w:val="22"/>
                        </w:rPr>
                      </w:pPr>
                      <w:r w:rsidRPr="00197290">
                        <w:rPr>
                          <w:szCs w:val="22"/>
                        </w:rPr>
                        <w:t>Dans le cas de l’espèce humaine, l’identification des allèles portés par un individu s’appuie d’abord sur une étude au sein de la famille, en appliquant les principes de transmission héréditaire des caractères.</w:t>
                      </w:r>
                    </w:p>
                    <w:p w14:paraId="69571D00" w14:textId="62AED851" w:rsidR="001D72DC" w:rsidRPr="00197290" w:rsidRDefault="001D72DC" w:rsidP="00197290">
                      <w:pPr>
                        <w:pStyle w:val="Default"/>
                        <w:numPr>
                          <w:ilvl w:val="0"/>
                          <w:numId w:val="6"/>
                        </w:numPr>
                        <w:rPr>
                          <w:rFonts w:asciiTheme="minorHAnsi" w:hAnsiTheme="minorHAnsi" w:cstheme="minorHAnsi"/>
                          <w:color w:val="FF0000"/>
                          <w:sz w:val="22"/>
                          <w:szCs w:val="22"/>
                        </w:rPr>
                      </w:pPr>
                      <w:r w:rsidRPr="00197290">
                        <w:rPr>
                          <w:rFonts w:asciiTheme="minorHAnsi" w:hAnsiTheme="minorHAnsi" w:cstheme="minorHAnsi"/>
                          <w:color w:val="FF0000"/>
                          <w:sz w:val="22"/>
                          <w:szCs w:val="22"/>
                        </w:rPr>
                        <w:t xml:space="preserve">Le développement des techniques de séquençage de l’ADN et les progrès de la </w:t>
                      </w:r>
                      <w:proofErr w:type="spellStart"/>
                      <w:r w:rsidRPr="00197290">
                        <w:rPr>
                          <w:rFonts w:asciiTheme="minorHAnsi" w:hAnsiTheme="minorHAnsi" w:cstheme="minorHAnsi"/>
                          <w:color w:val="FF0000"/>
                          <w:sz w:val="22"/>
                          <w:szCs w:val="22"/>
                        </w:rPr>
                        <w:t>bioinformatique</w:t>
                      </w:r>
                      <w:proofErr w:type="spellEnd"/>
                      <w:r w:rsidRPr="00197290">
                        <w:rPr>
                          <w:rFonts w:asciiTheme="minorHAnsi" w:hAnsiTheme="minorHAnsi" w:cstheme="minorHAnsi"/>
                          <w:color w:val="FF0000"/>
                          <w:sz w:val="22"/>
                          <w:szCs w:val="22"/>
                        </w:rPr>
                        <w:t xml:space="preserve"> donnent directement accès au génotype de chaque individu comme à ceux de ces ascendants et descendants. L’utilisation de bases de données informatisées permet d’identifier des associations entre certains gènes mutés et certains phénotypes. </w:t>
                      </w:r>
                    </w:p>
                    <w:p w14:paraId="49785785" w14:textId="77777777" w:rsidR="001D72DC" w:rsidRPr="00DA2F56" w:rsidRDefault="001D72DC" w:rsidP="001D72DC">
                      <w:pPr>
                        <w:pStyle w:val="nouvconnaissancescapacits"/>
                        <w:spacing w:before="120"/>
                        <w:rPr>
                          <w:b/>
                          <w:szCs w:val="22"/>
                        </w:rPr>
                      </w:pPr>
                      <w:r w:rsidRPr="00DA2F56">
                        <w:rPr>
                          <w:b/>
                          <w:szCs w:val="22"/>
                        </w:rPr>
                        <w:t xml:space="preserve">Nouveautés en termes de capacités : </w:t>
                      </w:r>
                    </w:p>
                    <w:p w14:paraId="43D5ED8A" w14:textId="77777777" w:rsidR="001D72DC" w:rsidRPr="00197290" w:rsidRDefault="001D72DC" w:rsidP="001D72DC">
                      <w:pPr>
                        <w:pStyle w:val="nouvconnaissancescapacits"/>
                        <w:rPr>
                          <w:szCs w:val="22"/>
                        </w:rPr>
                      </w:pPr>
                      <w:r w:rsidRPr="00197290">
                        <w:rPr>
                          <w:szCs w:val="22"/>
                        </w:rPr>
                        <w:t>Recenser et comparer des séquences d’ADN sur des trios père / mère / enfant permettant d’analyser la présence de mutations nouvelles.</w:t>
                      </w:r>
                    </w:p>
                    <w:p w14:paraId="0106AAA4" w14:textId="77777777" w:rsidR="001D72DC" w:rsidRPr="00197290" w:rsidRDefault="001D72DC" w:rsidP="001D72DC">
                      <w:pPr>
                        <w:pStyle w:val="nouvconnaissancescapacits"/>
                        <w:rPr>
                          <w:szCs w:val="22"/>
                        </w:rPr>
                      </w:pPr>
                      <w:r w:rsidRPr="00197290">
                        <w:rPr>
                          <w:szCs w:val="22"/>
                        </w:rPr>
                        <w:t>Recenser des informations sur les nombreux mutants du gène de la mucoviscidose et les analyses prédictives qui peuvent être conduites</w:t>
                      </w:r>
                    </w:p>
                    <w:p w14:paraId="77CD1171" w14:textId="77777777" w:rsidR="001D72DC" w:rsidRPr="00DA2F56" w:rsidRDefault="001D72DC" w:rsidP="001D72DC">
                      <w:pPr>
                        <w:pStyle w:val="Utilisationnumerique"/>
                        <w:spacing w:before="120"/>
                        <w:rPr>
                          <w:b/>
                          <w:szCs w:val="22"/>
                        </w:rPr>
                      </w:pPr>
                      <w:r w:rsidRPr="00DA2F56">
                        <w:rPr>
                          <w:b/>
                          <w:szCs w:val="22"/>
                        </w:rPr>
                        <w:t xml:space="preserve">Utilisation du numérique : </w:t>
                      </w:r>
                    </w:p>
                    <w:p w14:paraId="11232147" w14:textId="77777777" w:rsidR="001D72DC" w:rsidRPr="00197290" w:rsidRDefault="001D72DC" w:rsidP="001D72DC">
                      <w:pPr>
                        <w:pStyle w:val="Utilisationnumerique"/>
                        <w:rPr>
                          <w:szCs w:val="22"/>
                        </w:rPr>
                      </w:pPr>
                      <w:r w:rsidRPr="00197290">
                        <w:rPr>
                          <w:szCs w:val="22"/>
                        </w:rPr>
                        <w:t>Anagène : Mutations du gène CFTR ; étude de la transmission du gène.</w:t>
                      </w:r>
                    </w:p>
                    <w:p w14:paraId="0BC05E2A" w14:textId="7F2623B2" w:rsidR="001D72DC" w:rsidRPr="00197290" w:rsidRDefault="001D72DC" w:rsidP="001D72DC">
                      <w:pPr>
                        <w:pStyle w:val="Utilisationnumerique"/>
                        <w:rPr>
                          <w:szCs w:val="22"/>
                        </w:rPr>
                      </w:pPr>
                      <w:r w:rsidRPr="00197290">
                        <w:rPr>
                          <w:szCs w:val="22"/>
                        </w:rPr>
                        <w:t>Logiciel Drosophile : réalisation de croisements ; hérédité liée au sexe</w:t>
                      </w:r>
                    </w:p>
                    <w:p w14:paraId="75345D58" w14:textId="194B4AAE" w:rsidR="001D72DC" w:rsidRPr="00197290" w:rsidRDefault="001D72DC" w:rsidP="001D72DC">
                      <w:pPr>
                        <w:pStyle w:val="Utilisationnumerique"/>
                        <w:rPr>
                          <w:szCs w:val="22"/>
                        </w:rPr>
                      </w:pPr>
                      <w:r w:rsidRPr="00197290">
                        <w:rPr>
                          <w:szCs w:val="22"/>
                        </w:rPr>
                        <w:t>Mesurim2 : dihybridisme, hérédité liée au sexe</w:t>
                      </w:r>
                      <w:r w:rsidR="00197290" w:rsidRPr="00197290">
                        <w:rPr>
                          <w:szCs w:val="22"/>
                        </w:rPr>
                        <w:t xml:space="preserve"> (</w:t>
                      </w:r>
                      <w:hyperlink r:id="rId7" w:history="1">
                        <w:r w:rsidR="00197290" w:rsidRPr="00197290">
                          <w:rPr>
                            <w:rStyle w:val="Lienhypertexte"/>
                            <w:szCs w:val="22"/>
                          </w:rPr>
                          <w:t>lien</w:t>
                        </w:r>
                      </w:hyperlink>
                      <w:r w:rsidR="00197290" w:rsidRPr="00197290">
                        <w:rPr>
                          <w:szCs w:val="22"/>
                        </w:rPr>
                        <w:t>)</w:t>
                      </w:r>
                    </w:p>
                    <w:p w14:paraId="6DE91BAA" w14:textId="166E5D9C" w:rsidR="001D72DC" w:rsidRPr="00197290" w:rsidRDefault="001D72DC" w:rsidP="001D72DC">
                      <w:pPr>
                        <w:pStyle w:val="Utilisationnumerique"/>
                        <w:rPr>
                          <w:szCs w:val="22"/>
                        </w:rPr>
                      </w:pPr>
                      <w:r w:rsidRPr="00197290">
                        <w:rPr>
                          <w:szCs w:val="22"/>
                        </w:rPr>
                        <w:t>Vidéo canope : Au cœur des organes, la mucoviscidose </w:t>
                      </w:r>
                      <w:r w:rsidR="007F7D70" w:rsidRPr="00197290">
                        <w:rPr>
                          <w:szCs w:val="22"/>
                        </w:rPr>
                        <w:t>(</w:t>
                      </w:r>
                      <w:hyperlink r:id="rId8" w:history="1">
                        <w:r w:rsidR="007F7D70" w:rsidRPr="00197290">
                          <w:rPr>
                            <w:rStyle w:val="Lienhypertexte"/>
                            <w:szCs w:val="22"/>
                          </w:rPr>
                          <w:t>lien</w:t>
                        </w:r>
                      </w:hyperlink>
                      <w:r w:rsidR="007F7D70" w:rsidRPr="00197290">
                        <w:rPr>
                          <w:szCs w:val="22"/>
                        </w:rPr>
                        <w:t>)</w:t>
                      </w:r>
                    </w:p>
                    <w:p w14:paraId="22D7419F" w14:textId="77777777" w:rsidR="001D72DC" w:rsidRPr="00197290" w:rsidRDefault="001D72DC" w:rsidP="001D72DC">
                      <w:pPr>
                        <w:pStyle w:val="Ressourceslocalespossibles"/>
                        <w:spacing w:before="120"/>
                        <w:rPr>
                          <w:b/>
                        </w:rPr>
                      </w:pPr>
                      <w:r w:rsidRPr="00197290">
                        <w:rPr>
                          <w:b/>
                        </w:rPr>
                        <w:t>Ressources locales possibles :</w:t>
                      </w:r>
                    </w:p>
                    <w:p w14:paraId="36FD23CA" w14:textId="77777777" w:rsidR="001D72DC" w:rsidRPr="001D72DC" w:rsidRDefault="001D72DC" w:rsidP="001D72DC">
                      <w:pPr>
                        <w:pStyle w:val="Ressourceslocalespossibles"/>
                        <w:rPr>
                          <w:sz w:val="20"/>
                          <w:szCs w:val="22"/>
                        </w:rPr>
                      </w:pPr>
                    </w:p>
                  </w:txbxContent>
                </v:textbox>
                <w10:anchorlock/>
              </v:shape>
            </w:pict>
          </mc:Fallback>
        </mc:AlternateContent>
      </w:r>
      <w:r>
        <w:rPr>
          <w:noProof/>
        </w:rPr>
        <mc:AlternateContent>
          <mc:Choice Requires="wps">
            <w:drawing>
              <wp:anchor distT="0" distB="0" distL="114300" distR="114300" simplePos="0" relativeHeight="251663360" behindDoc="0" locked="1" layoutInCell="1" allowOverlap="1" wp14:anchorId="5D4B463F" wp14:editId="2BD2B907">
                <wp:simplePos x="0" y="0"/>
                <wp:positionH relativeFrom="column">
                  <wp:posOffset>108585</wp:posOffset>
                </wp:positionH>
                <wp:positionV relativeFrom="paragraph">
                  <wp:posOffset>85090</wp:posOffset>
                </wp:positionV>
                <wp:extent cx="396240" cy="6120130"/>
                <wp:effectExtent l="0" t="0" r="0" b="127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6240" cy="6120130"/>
                        </a:xfrm>
                        <a:prstGeom prst="rect">
                          <a:avLst/>
                        </a:prstGeom>
                        <a:solidFill>
                          <a:sysClr val="window" lastClr="FFFFFF"/>
                        </a:solidFill>
                        <a:ln w="6350">
                          <a:solidFill>
                            <a:prstClr val="black"/>
                          </a:solidFill>
                        </a:ln>
                      </wps:spPr>
                      <wps:txbx>
                        <w:txbxContent>
                          <w:p w14:paraId="0B338E6E" w14:textId="77777777" w:rsidR="001D72DC" w:rsidRPr="005252E0" w:rsidRDefault="001D72DC" w:rsidP="001D72DC">
                            <w:pPr>
                              <w:pStyle w:val="Titre2"/>
                            </w:pPr>
                            <w:r w:rsidRPr="005252E0">
                              <w:t>TITRE DU CHAPITRE :</w:t>
                            </w:r>
                            <w:r>
                              <w:t xml:space="preserve"> GENETIQUE ET EVOLUTION </w:t>
                            </w:r>
                          </w:p>
                          <w:p w14:paraId="53EBB793" w14:textId="77777777" w:rsidR="001D72DC" w:rsidRPr="005252E0" w:rsidRDefault="001D72DC" w:rsidP="001D72DC">
                            <w:pPr>
                              <w:pStyle w:val="Titre2"/>
                            </w:pP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B463F" id="Zone de texte 5" o:spid="_x0000_s1029" type="#_x0000_t202" style="position:absolute;margin-left:8.55pt;margin-top:6.7pt;width:31.2pt;height:48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vsPaQIAANwEAAAOAAAAZHJzL2Uyb0RvYy54bWysVE1v2zAMvQ/YfxB0X52Ppl2NOkXWIsOA&#10;oC3QDgV2U2S5MSqLmqTEzn79nuQkzdqdhuXAiCL1SD6SvrzqGs02yvmaTMGHJwPOlJFU1ua54N8f&#10;558+c+aDMKXQZFTBt8rzq+nHD5etzdWIVqRL5RhAjM9bW/BVCDbPMi9XqhH+hKwyMFbkGhGguues&#10;dKIFeqOz0WBwlrXkSutIKu9xe9Mb+TThV5WS4a6qvApMFxy5hSRdkssos+mlyJ+dsKta7tIQ/5BF&#10;I2qDoAeoGxEEW7v6HVRTS0eeqnAiqcmoqmqpUg2oZjh4U83DSliVagE53h5o8v8PVt5u7h2ry4JP&#10;ODOiQYt+oFGsVCyoLig2iRS11ufwfLDwDd0X6tDqVK63C5IvHi7ZkU//wMM7UtJVron/KJbhIbqw&#10;PTCPEEzicnxxNjqFRcJ0NgQV49Sa7PW1dT58VdSweCi4Q2dTBmKz8CHGF/neJQbzpOtyXmudlK2/&#10;1o5tBIYAs1NSy5kWPuCy4PP0i1UC4o9n2rAW6Ywng77WY8gY64C51EK+vEcAnjY7ZnoyIkehW3aJ&#10;8PGe2SWVWxDrqJ9Ob+W8BvwCGd4Lh3EEMVixcAdRaUJOtDtxtiL362/30b/gUY7O8bzFhBfc/1wL&#10;p1D7N4MRuhieRspDUk4n5yMo7tiyPLaYdXNN4G+IfbYyHaN/0Ptj5ah5wjLOYmCYhJFIruAyuL1y&#10;HfrNwzpLNZslN6yBFWFhHqzcD1Xk9rF7Es7umh0n8Zb22yDyNz3vfWOjDc3Wgao6DUQku6d21wOs&#10;UGrybt3jjh7ryev1ozT9DQAA//8DAFBLAwQUAAYACAAAACEAHbpnD90AAAAIAQAADwAAAGRycy9k&#10;b3ducmV2LnhtbEyPS0/DMBCE70j8B2uRuFGnL9yEOFXF40rVgNSrG2/jqH5EsdsGfj3LCU6r0Yxm&#10;vynXo7PsgkPsgpcwnWTA0DdBd76V8Pnx9rACFpPyWtngUcIXRlhXtzelKnS4+h1e6tQyKvGxUBJM&#10;Sn3BeWwMOhUnoUdP3jEMTiWSQ8v1oK5U7iyfZdkjd6rz9MGoHp8NNqf67CRYo8XL6Xu/ew+vbc7n&#10;9Xax3BylvL8bN0/AEo7pLwy/+IQOFTEdwtnryCxpMaUk3fkCGPkiXwI7SMiFmAGvSv5/QPUDAAD/&#10;/wMAUEsBAi0AFAAGAAgAAAAhALaDOJL+AAAA4QEAABMAAAAAAAAAAAAAAAAAAAAAAFtDb250ZW50&#10;X1R5cGVzXS54bWxQSwECLQAUAAYACAAAACEAOP0h/9YAAACUAQAACwAAAAAAAAAAAAAAAAAvAQAA&#10;X3JlbHMvLnJlbHNQSwECLQAUAAYACAAAACEAAs77D2kCAADcBAAADgAAAAAAAAAAAAAAAAAuAgAA&#10;ZHJzL2Uyb0RvYy54bWxQSwECLQAUAAYACAAAACEAHbpnD90AAAAIAQAADwAAAAAAAAAAAAAAAADD&#10;BAAAZHJzL2Rvd25yZXYueG1sUEsFBgAAAAAEAAQA8wAAAM0FAAAAAA==&#10;" fillcolor="window" strokeweight=".5pt">
                <v:path arrowok="t"/>
                <v:textbox style="layout-flow:vertical;mso-layout-flow-alt:bottom-to-top">
                  <w:txbxContent>
                    <w:p w14:paraId="0B338E6E" w14:textId="77777777" w:rsidR="001D72DC" w:rsidRPr="005252E0" w:rsidRDefault="001D72DC" w:rsidP="001D72DC">
                      <w:pPr>
                        <w:pStyle w:val="Titre2"/>
                      </w:pPr>
                      <w:r w:rsidRPr="005252E0">
                        <w:t>TITRE DU CHAPITRE :</w:t>
                      </w:r>
                      <w:r>
                        <w:t xml:space="preserve"> GENETIQUE ET EVOLUTION </w:t>
                      </w:r>
                    </w:p>
                    <w:p w14:paraId="53EBB793" w14:textId="77777777" w:rsidR="001D72DC" w:rsidRPr="005252E0" w:rsidRDefault="001D72DC" w:rsidP="001D72DC">
                      <w:pPr>
                        <w:pStyle w:val="Titre2"/>
                      </w:pPr>
                    </w:p>
                  </w:txbxContent>
                </v:textbox>
                <w10:anchorlock/>
              </v:shape>
            </w:pict>
          </mc:Fallback>
        </mc:AlternateContent>
      </w:r>
      <w:r>
        <w:rPr>
          <w:noProof/>
        </w:rPr>
        <mc:AlternateContent>
          <mc:Choice Requires="wps">
            <w:drawing>
              <wp:anchor distT="0" distB="0" distL="114300" distR="114300" simplePos="0" relativeHeight="251660288" behindDoc="0" locked="1" layoutInCell="1" allowOverlap="1" wp14:anchorId="4E1108B9" wp14:editId="7E889079">
                <wp:simplePos x="0" y="0"/>
                <wp:positionH relativeFrom="column">
                  <wp:posOffset>566420</wp:posOffset>
                </wp:positionH>
                <wp:positionV relativeFrom="paragraph">
                  <wp:posOffset>85090</wp:posOffset>
                </wp:positionV>
                <wp:extent cx="2195830" cy="3439795"/>
                <wp:effectExtent l="0" t="0" r="13970" b="1460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3439795"/>
                        </a:xfrm>
                        <a:prstGeom prst="rect">
                          <a:avLst/>
                        </a:prstGeom>
                        <a:solidFill>
                          <a:sysClr val="window" lastClr="FFFFFF"/>
                        </a:solidFill>
                        <a:ln w="6350">
                          <a:solidFill>
                            <a:prstClr val="black"/>
                          </a:solidFill>
                        </a:ln>
                      </wps:spPr>
                      <wps:txbx>
                        <w:txbxContent>
                          <w:p w14:paraId="1863BC0B" w14:textId="77777777" w:rsidR="001D72DC" w:rsidRDefault="001D72DC" w:rsidP="001D72DC">
                            <w:pPr>
                              <w:pStyle w:val="orientationgeneparagraphepreambule"/>
                              <w:rPr>
                                <w:b/>
                              </w:rPr>
                            </w:pPr>
                            <w:r w:rsidRPr="007806DC">
                              <w:rPr>
                                <w:b/>
                              </w:rPr>
                              <w:t>Orientations générales du thème données dans le préambule</w:t>
                            </w:r>
                          </w:p>
                          <w:p w14:paraId="4531A147" w14:textId="380F054F" w:rsidR="001D72DC" w:rsidRDefault="004368F9" w:rsidP="001D72DC">
                            <w:pPr>
                              <w:pStyle w:val="orientationgeneparagraphepreambule"/>
                              <w:numPr>
                                <w:ilvl w:val="0"/>
                                <w:numId w:val="4"/>
                              </w:numPr>
                              <w:ind w:left="360"/>
                              <w:rPr>
                                <w:bCs/>
                              </w:rPr>
                            </w:pPr>
                            <w:r>
                              <w:rPr>
                                <w:bCs/>
                              </w:rPr>
                              <w:t>D</w:t>
                            </w:r>
                            <w:r w:rsidR="001D72DC" w:rsidRPr="00A90F12">
                              <w:rPr>
                                <w:bCs/>
                              </w:rPr>
                              <w:t xml:space="preserve">ispenser une formation scientifique solide </w:t>
                            </w:r>
                            <w:r w:rsidR="001D72DC" w:rsidRPr="00A25673">
                              <w:rPr>
                                <w:bCs/>
                                <w:u w:val="single"/>
                              </w:rPr>
                              <w:t>préparant à l’enseignement supérieur</w:t>
                            </w:r>
                          </w:p>
                          <w:p w14:paraId="1C04EBE0" w14:textId="735095D1" w:rsidR="001D72DC" w:rsidRDefault="004368F9" w:rsidP="001D72DC">
                            <w:pPr>
                              <w:pStyle w:val="orientationgeneparagraphepreambule"/>
                              <w:numPr>
                                <w:ilvl w:val="0"/>
                                <w:numId w:val="4"/>
                              </w:numPr>
                              <w:ind w:left="360"/>
                              <w:rPr>
                                <w:bCs/>
                              </w:rPr>
                            </w:pPr>
                            <w:r>
                              <w:rPr>
                                <w:bCs/>
                              </w:rPr>
                              <w:t>A</w:t>
                            </w:r>
                            <w:r w:rsidR="001D72DC" w:rsidRPr="00A90F12">
                              <w:rPr>
                                <w:bCs/>
                              </w:rPr>
                              <w:t>pprofondi</w:t>
                            </w:r>
                            <w:r w:rsidR="001D72DC">
                              <w:rPr>
                                <w:bCs/>
                              </w:rPr>
                              <w:t>r</w:t>
                            </w:r>
                            <w:r w:rsidR="001D72DC" w:rsidRPr="00A90F12">
                              <w:rPr>
                                <w:bCs/>
                              </w:rPr>
                              <w:t>, complé</w:t>
                            </w:r>
                            <w:r w:rsidR="001D72DC">
                              <w:rPr>
                                <w:bCs/>
                              </w:rPr>
                              <w:t>ter</w:t>
                            </w:r>
                            <w:r w:rsidR="001D72DC" w:rsidRPr="00A90F12">
                              <w:rPr>
                                <w:bCs/>
                              </w:rPr>
                              <w:t xml:space="preserve"> et généralis</w:t>
                            </w:r>
                            <w:r w:rsidR="001D72DC">
                              <w:rPr>
                                <w:bCs/>
                              </w:rPr>
                              <w:t>er</w:t>
                            </w:r>
                            <w:r w:rsidR="001D72DC" w:rsidRPr="00A90F12">
                              <w:rPr>
                                <w:bCs/>
                              </w:rPr>
                              <w:t xml:space="preserve"> </w:t>
                            </w:r>
                          </w:p>
                          <w:p w14:paraId="03D9A401" w14:textId="42B17E52" w:rsidR="001D72DC" w:rsidRDefault="004368F9" w:rsidP="001D72DC">
                            <w:pPr>
                              <w:pStyle w:val="orientationgeneparagraphepreambule"/>
                              <w:numPr>
                                <w:ilvl w:val="0"/>
                                <w:numId w:val="4"/>
                              </w:numPr>
                              <w:ind w:left="360"/>
                              <w:rPr>
                                <w:bCs/>
                              </w:rPr>
                            </w:pPr>
                            <w:r>
                              <w:rPr>
                                <w:bCs/>
                              </w:rPr>
                              <w:t>P</w:t>
                            </w:r>
                            <w:r w:rsidR="001D72DC" w:rsidRPr="00A90F12">
                              <w:rPr>
                                <w:bCs/>
                              </w:rPr>
                              <w:t>ratique</w:t>
                            </w:r>
                            <w:r w:rsidR="001D72DC">
                              <w:rPr>
                                <w:bCs/>
                              </w:rPr>
                              <w:t>r</w:t>
                            </w:r>
                            <w:r w:rsidR="001D72DC" w:rsidRPr="00A90F12">
                              <w:rPr>
                                <w:bCs/>
                              </w:rPr>
                              <w:t xml:space="preserve"> de</w:t>
                            </w:r>
                            <w:r w:rsidR="001D72DC">
                              <w:rPr>
                                <w:bCs/>
                              </w:rPr>
                              <w:t>s</w:t>
                            </w:r>
                            <w:r w:rsidR="001D72DC" w:rsidRPr="00A90F12">
                              <w:rPr>
                                <w:bCs/>
                              </w:rPr>
                              <w:t xml:space="preserve"> </w:t>
                            </w:r>
                            <w:r w:rsidR="001D72DC" w:rsidRPr="00A25673">
                              <w:rPr>
                                <w:bCs/>
                                <w:u w:val="single"/>
                              </w:rPr>
                              <w:t>méthodes et des raisonnements scientifiques</w:t>
                            </w:r>
                            <w:r w:rsidR="001D72DC" w:rsidRPr="00A90F12">
                              <w:rPr>
                                <w:bCs/>
                              </w:rPr>
                              <w:t xml:space="preserve"> plus aboutis</w:t>
                            </w:r>
                          </w:p>
                          <w:p w14:paraId="4F75739C" w14:textId="170BA079" w:rsidR="001D72DC" w:rsidRDefault="004368F9" w:rsidP="001D72DC">
                            <w:pPr>
                              <w:pStyle w:val="orientationgeneparagraphepreambule"/>
                              <w:numPr>
                                <w:ilvl w:val="0"/>
                                <w:numId w:val="4"/>
                              </w:numPr>
                              <w:ind w:left="360"/>
                              <w:rPr>
                                <w:bCs/>
                              </w:rPr>
                            </w:pPr>
                            <w:r>
                              <w:rPr>
                                <w:bCs/>
                              </w:rPr>
                              <w:t>D</w:t>
                            </w:r>
                            <w:r w:rsidR="001D72DC" w:rsidRPr="00B257F6">
                              <w:rPr>
                                <w:bCs/>
                              </w:rPr>
                              <w:t>évelopp</w:t>
                            </w:r>
                            <w:r w:rsidR="001D72DC">
                              <w:rPr>
                                <w:bCs/>
                              </w:rPr>
                              <w:t>er</w:t>
                            </w:r>
                            <w:r w:rsidR="001D72DC" w:rsidRPr="00B257F6">
                              <w:rPr>
                                <w:bCs/>
                              </w:rPr>
                              <w:t xml:space="preserve"> des </w:t>
                            </w:r>
                            <w:r w:rsidR="001D72DC" w:rsidRPr="00A25673">
                              <w:rPr>
                                <w:bCs/>
                                <w:u w:val="single"/>
                              </w:rPr>
                              <w:t>compétences orales</w:t>
                            </w:r>
                            <w:r w:rsidR="001D72DC" w:rsidRPr="00B257F6">
                              <w:rPr>
                                <w:bCs/>
                              </w:rPr>
                              <w:t xml:space="preserve"> à travers notamment la pratique de l’argumentation</w:t>
                            </w:r>
                          </w:p>
                          <w:p w14:paraId="67E0F8D1" w14:textId="1A570526" w:rsidR="001D72DC" w:rsidRPr="00A90F12" w:rsidRDefault="004368F9" w:rsidP="001D72DC">
                            <w:pPr>
                              <w:pStyle w:val="orientationgeneparagraphepreambule"/>
                              <w:numPr>
                                <w:ilvl w:val="0"/>
                                <w:numId w:val="4"/>
                              </w:numPr>
                              <w:ind w:left="360"/>
                              <w:rPr>
                                <w:bCs/>
                              </w:rPr>
                            </w:pPr>
                            <w:r w:rsidRPr="00A25673">
                              <w:rPr>
                                <w:bCs/>
                                <w:u w:val="single"/>
                              </w:rPr>
                              <w:t>F</w:t>
                            </w:r>
                            <w:r w:rsidR="001D72DC" w:rsidRPr="00A25673">
                              <w:rPr>
                                <w:bCs/>
                                <w:u w:val="single"/>
                              </w:rPr>
                              <w:t>aire évoluer sa pensée</w:t>
                            </w:r>
                            <w:r w:rsidR="001D72DC" w:rsidRPr="00B257F6">
                              <w:rPr>
                                <w:bCs/>
                              </w:rPr>
                              <w:t>, jusqu’à la remettre en cause si nécessaire, pour accéder progressivement à la vérité par la preuve</w:t>
                            </w:r>
                          </w:p>
                          <w:p w14:paraId="3CB65F44" w14:textId="77777777" w:rsidR="001D72DC" w:rsidRPr="007806DC" w:rsidRDefault="001D72DC" w:rsidP="001D72DC">
                            <w:pPr>
                              <w:pStyle w:val="orientationgeneparagraphepreambule"/>
                              <w:rPr>
                                <w:b/>
                              </w:rPr>
                            </w:pPr>
                          </w:p>
                          <w:p w14:paraId="3B71786A" w14:textId="77777777" w:rsidR="001D72DC" w:rsidRDefault="001D72DC" w:rsidP="001D72DC">
                            <w:pPr>
                              <w:pStyle w:val="orientationgeneparagraphepreambule"/>
                            </w:pPr>
                          </w:p>
                          <w:p w14:paraId="0B2543A4" w14:textId="77777777" w:rsidR="001D72DC" w:rsidRPr="008601E3" w:rsidRDefault="001D72DC" w:rsidP="001D72DC">
                            <w:pPr>
                              <w:pStyle w:val="orientationgeneparagraphepreambu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108B9" id="Zone de texte 3" o:spid="_x0000_s1030" type="#_x0000_t202" style="position:absolute;margin-left:44.6pt;margin-top:6.7pt;width:172.9pt;height:2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rQZwIAANgEAAAOAAAAZHJzL2Uyb0RvYy54bWysVMtu2zAQvBfoPxC8N/IzjY3IgZvARQEj&#10;CZAUAXqjKSoWQnFZkrbkfn2HlO24SU9FfaBJ7nAfszu6vGprzbbK+YpMzvtnPc6UkVRU5jnn3x8X&#10;ny4480GYQmgyKuc75fnV7OOHy8ZO1YDWpAvlGJwYP21sztch2GmWeblWtfBnZJWBsSRXi4Cje84K&#10;Jxp4r3U26PXOs4ZcYR1J5T1ubzojnyX/ZalkuCtLrwLTOUduIa0urau4ZrNLMX12wq4ruU9D/EMW&#10;tagMgh5d3Ygg2MZV71zVlXTkqQxnkuqMyrKSKtWAavq9N9U8rIVVqRaQ4+2RJv//3Mrb7b1jVZHz&#10;IWdG1GjRDzSKFYoF1QbFhpGixvopkA8W2NB+oRatTuV6uyT54gHJTjDdAw90pKQtXR3/USzDQ3Rh&#10;d2QeIZjE5aA/GV8MYZKwDUfDyefJOAbOXp9b58NXRTWLm5w7tDalILZLHzroARKjedJVsai0Toed&#10;v9aObQWmAMNTUMOZFj7gMueL9NtH++OZNqzJ+flw3OuKPXUZYx19rrSQL+89IHtt9tR0bESSQrtq&#10;E+OjA7UrKnZg1lE3nt7KRQX3S2R4LxzmEcRAY+EOS6kJOdF+x9ma3K+/3Uc8xgRWzhrMd879z41w&#10;CoV/MxigSX80ioJIh9H48wAHd2pZnVrMpr4mkNeHmq1M24gP+rAtHdVPkOI8RoVJGInYOQ+H7XXo&#10;VAcpSzWfJxAkYEVYmgcrDwMVaX1sn4Sz+z7HKbylgxLE9E27O2zssaH5JlBZpVmIPHes7umHfNI0&#10;7aUe9Xl6TqjXD9LsNwAAAP//AwBQSwMEFAAGAAgAAAAhAGApTIvgAAAACQEAAA8AAABkcnMvZG93&#10;bnJldi54bWxMj8FOwzAQRO9I/IO1SNyo06ZBbYhTlUoIOFUUpKo3J94mUeJ1FLtp+HuWExx3ZjT7&#10;JttMthMjDr5xpGA+i0Aglc40VCn4+nx5WIHwQZPRnSNU8I0eNvntTaZT4670geMhVIJLyKdaQR1C&#10;n0rpyxqt9jPXI7F3doPVgc+hkmbQVy63nVxE0aO0uiH+UOsedzWW7eFiFWz378WbL+PzaNodvh6f&#10;+3Z9SpS6v5u2TyACTuEvDL/4jA45MxXuQsaLTsFqveAk6/ESBPvLOOFthYIkSeYg80z+X5D/AAAA&#10;//8DAFBLAQItABQABgAIAAAAIQC2gziS/gAAAOEBAAATAAAAAAAAAAAAAAAAAAAAAABbQ29udGVu&#10;dF9UeXBlc10ueG1sUEsBAi0AFAAGAAgAAAAhADj9If/WAAAAlAEAAAsAAAAAAAAAAAAAAAAALwEA&#10;AF9yZWxzLy5yZWxzUEsBAi0AFAAGAAgAAAAhANZo+tBnAgAA2AQAAA4AAAAAAAAAAAAAAAAALgIA&#10;AGRycy9lMm9Eb2MueG1sUEsBAi0AFAAGAAgAAAAhAGApTIvgAAAACQEAAA8AAAAAAAAAAAAAAAAA&#10;wQQAAGRycy9kb3ducmV2LnhtbFBLBQYAAAAABAAEAPMAAADOBQAAAAA=&#10;" fillcolor="window" strokeweight=".5pt">
                <v:path arrowok="t"/>
                <v:textbox>
                  <w:txbxContent>
                    <w:p w14:paraId="1863BC0B" w14:textId="77777777" w:rsidR="001D72DC" w:rsidRDefault="001D72DC" w:rsidP="001D72DC">
                      <w:pPr>
                        <w:pStyle w:val="orientationgeneparagraphepreambule"/>
                        <w:rPr>
                          <w:b/>
                        </w:rPr>
                      </w:pPr>
                      <w:r w:rsidRPr="007806DC">
                        <w:rPr>
                          <w:b/>
                        </w:rPr>
                        <w:t>Orientations générales du thème données dans le préambule</w:t>
                      </w:r>
                    </w:p>
                    <w:p w14:paraId="4531A147" w14:textId="380F054F" w:rsidR="001D72DC" w:rsidRDefault="004368F9" w:rsidP="001D72DC">
                      <w:pPr>
                        <w:pStyle w:val="orientationgeneparagraphepreambule"/>
                        <w:numPr>
                          <w:ilvl w:val="0"/>
                          <w:numId w:val="4"/>
                        </w:numPr>
                        <w:ind w:left="360"/>
                        <w:rPr>
                          <w:bCs/>
                        </w:rPr>
                      </w:pPr>
                      <w:r>
                        <w:rPr>
                          <w:bCs/>
                        </w:rPr>
                        <w:t>D</w:t>
                      </w:r>
                      <w:r w:rsidR="001D72DC" w:rsidRPr="00A90F12">
                        <w:rPr>
                          <w:bCs/>
                        </w:rPr>
                        <w:t xml:space="preserve">ispenser une formation scientifique solide </w:t>
                      </w:r>
                      <w:r w:rsidR="001D72DC" w:rsidRPr="00A25673">
                        <w:rPr>
                          <w:bCs/>
                          <w:u w:val="single"/>
                        </w:rPr>
                        <w:t>préparant à l’enseignement supérieur</w:t>
                      </w:r>
                    </w:p>
                    <w:p w14:paraId="1C04EBE0" w14:textId="735095D1" w:rsidR="001D72DC" w:rsidRDefault="004368F9" w:rsidP="001D72DC">
                      <w:pPr>
                        <w:pStyle w:val="orientationgeneparagraphepreambule"/>
                        <w:numPr>
                          <w:ilvl w:val="0"/>
                          <w:numId w:val="4"/>
                        </w:numPr>
                        <w:ind w:left="360"/>
                        <w:rPr>
                          <w:bCs/>
                        </w:rPr>
                      </w:pPr>
                      <w:r>
                        <w:rPr>
                          <w:bCs/>
                        </w:rPr>
                        <w:t>A</w:t>
                      </w:r>
                      <w:r w:rsidR="001D72DC" w:rsidRPr="00A90F12">
                        <w:rPr>
                          <w:bCs/>
                        </w:rPr>
                        <w:t>pprofondi</w:t>
                      </w:r>
                      <w:r w:rsidR="001D72DC">
                        <w:rPr>
                          <w:bCs/>
                        </w:rPr>
                        <w:t>r</w:t>
                      </w:r>
                      <w:r w:rsidR="001D72DC" w:rsidRPr="00A90F12">
                        <w:rPr>
                          <w:bCs/>
                        </w:rPr>
                        <w:t>, complé</w:t>
                      </w:r>
                      <w:r w:rsidR="001D72DC">
                        <w:rPr>
                          <w:bCs/>
                        </w:rPr>
                        <w:t>ter</w:t>
                      </w:r>
                      <w:r w:rsidR="001D72DC" w:rsidRPr="00A90F12">
                        <w:rPr>
                          <w:bCs/>
                        </w:rPr>
                        <w:t xml:space="preserve"> et généralis</w:t>
                      </w:r>
                      <w:r w:rsidR="001D72DC">
                        <w:rPr>
                          <w:bCs/>
                        </w:rPr>
                        <w:t>er</w:t>
                      </w:r>
                      <w:r w:rsidR="001D72DC" w:rsidRPr="00A90F12">
                        <w:rPr>
                          <w:bCs/>
                        </w:rPr>
                        <w:t xml:space="preserve"> </w:t>
                      </w:r>
                    </w:p>
                    <w:p w14:paraId="03D9A401" w14:textId="42B17E52" w:rsidR="001D72DC" w:rsidRDefault="004368F9" w:rsidP="001D72DC">
                      <w:pPr>
                        <w:pStyle w:val="orientationgeneparagraphepreambule"/>
                        <w:numPr>
                          <w:ilvl w:val="0"/>
                          <w:numId w:val="4"/>
                        </w:numPr>
                        <w:ind w:left="360"/>
                        <w:rPr>
                          <w:bCs/>
                        </w:rPr>
                      </w:pPr>
                      <w:r>
                        <w:rPr>
                          <w:bCs/>
                        </w:rPr>
                        <w:t>P</w:t>
                      </w:r>
                      <w:r w:rsidR="001D72DC" w:rsidRPr="00A90F12">
                        <w:rPr>
                          <w:bCs/>
                        </w:rPr>
                        <w:t>ratique</w:t>
                      </w:r>
                      <w:r w:rsidR="001D72DC">
                        <w:rPr>
                          <w:bCs/>
                        </w:rPr>
                        <w:t>r</w:t>
                      </w:r>
                      <w:r w:rsidR="001D72DC" w:rsidRPr="00A90F12">
                        <w:rPr>
                          <w:bCs/>
                        </w:rPr>
                        <w:t xml:space="preserve"> de</w:t>
                      </w:r>
                      <w:r w:rsidR="001D72DC">
                        <w:rPr>
                          <w:bCs/>
                        </w:rPr>
                        <w:t>s</w:t>
                      </w:r>
                      <w:r w:rsidR="001D72DC" w:rsidRPr="00A90F12">
                        <w:rPr>
                          <w:bCs/>
                        </w:rPr>
                        <w:t xml:space="preserve"> </w:t>
                      </w:r>
                      <w:r w:rsidR="001D72DC" w:rsidRPr="00A25673">
                        <w:rPr>
                          <w:bCs/>
                          <w:u w:val="single"/>
                        </w:rPr>
                        <w:t>méthodes et des raisonnements scientifiques</w:t>
                      </w:r>
                      <w:r w:rsidR="001D72DC" w:rsidRPr="00A90F12">
                        <w:rPr>
                          <w:bCs/>
                        </w:rPr>
                        <w:t xml:space="preserve"> plus aboutis</w:t>
                      </w:r>
                    </w:p>
                    <w:p w14:paraId="4F75739C" w14:textId="170BA079" w:rsidR="001D72DC" w:rsidRDefault="004368F9" w:rsidP="001D72DC">
                      <w:pPr>
                        <w:pStyle w:val="orientationgeneparagraphepreambule"/>
                        <w:numPr>
                          <w:ilvl w:val="0"/>
                          <w:numId w:val="4"/>
                        </w:numPr>
                        <w:ind w:left="360"/>
                        <w:rPr>
                          <w:bCs/>
                        </w:rPr>
                      </w:pPr>
                      <w:r>
                        <w:rPr>
                          <w:bCs/>
                        </w:rPr>
                        <w:t>D</w:t>
                      </w:r>
                      <w:r w:rsidR="001D72DC" w:rsidRPr="00B257F6">
                        <w:rPr>
                          <w:bCs/>
                        </w:rPr>
                        <w:t>évelopp</w:t>
                      </w:r>
                      <w:r w:rsidR="001D72DC">
                        <w:rPr>
                          <w:bCs/>
                        </w:rPr>
                        <w:t>er</w:t>
                      </w:r>
                      <w:r w:rsidR="001D72DC" w:rsidRPr="00B257F6">
                        <w:rPr>
                          <w:bCs/>
                        </w:rPr>
                        <w:t xml:space="preserve"> des </w:t>
                      </w:r>
                      <w:r w:rsidR="001D72DC" w:rsidRPr="00A25673">
                        <w:rPr>
                          <w:bCs/>
                          <w:u w:val="single"/>
                        </w:rPr>
                        <w:t>compétences orales</w:t>
                      </w:r>
                      <w:r w:rsidR="001D72DC" w:rsidRPr="00B257F6">
                        <w:rPr>
                          <w:bCs/>
                        </w:rPr>
                        <w:t xml:space="preserve"> à travers notamment la pratique de l’argumentation</w:t>
                      </w:r>
                    </w:p>
                    <w:p w14:paraId="67E0F8D1" w14:textId="1A570526" w:rsidR="001D72DC" w:rsidRPr="00A90F12" w:rsidRDefault="004368F9" w:rsidP="001D72DC">
                      <w:pPr>
                        <w:pStyle w:val="orientationgeneparagraphepreambule"/>
                        <w:numPr>
                          <w:ilvl w:val="0"/>
                          <w:numId w:val="4"/>
                        </w:numPr>
                        <w:ind w:left="360"/>
                        <w:rPr>
                          <w:bCs/>
                        </w:rPr>
                      </w:pPr>
                      <w:r w:rsidRPr="00A25673">
                        <w:rPr>
                          <w:bCs/>
                          <w:u w:val="single"/>
                        </w:rPr>
                        <w:t>F</w:t>
                      </w:r>
                      <w:r w:rsidR="001D72DC" w:rsidRPr="00A25673">
                        <w:rPr>
                          <w:bCs/>
                          <w:u w:val="single"/>
                        </w:rPr>
                        <w:t>aire évoluer sa pensée</w:t>
                      </w:r>
                      <w:r w:rsidR="001D72DC" w:rsidRPr="00B257F6">
                        <w:rPr>
                          <w:bCs/>
                        </w:rPr>
                        <w:t>, jusqu’à la remettre en cause si nécessaire, pour accéder progressivement à la vérité par la preuve</w:t>
                      </w:r>
                    </w:p>
                    <w:p w14:paraId="3CB65F44" w14:textId="77777777" w:rsidR="001D72DC" w:rsidRPr="007806DC" w:rsidRDefault="001D72DC" w:rsidP="001D72DC">
                      <w:pPr>
                        <w:pStyle w:val="orientationgeneparagraphepreambule"/>
                        <w:rPr>
                          <w:b/>
                        </w:rPr>
                      </w:pPr>
                    </w:p>
                    <w:p w14:paraId="3B71786A" w14:textId="77777777" w:rsidR="001D72DC" w:rsidRDefault="001D72DC" w:rsidP="001D72DC">
                      <w:pPr>
                        <w:pStyle w:val="orientationgeneparagraphepreambule"/>
                      </w:pPr>
                    </w:p>
                    <w:p w14:paraId="0B2543A4" w14:textId="77777777" w:rsidR="001D72DC" w:rsidRPr="008601E3" w:rsidRDefault="001D72DC" w:rsidP="001D72DC">
                      <w:pPr>
                        <w:pStyle w:val="orientationgeneparagraphepreambule"/>
                      </w:pPr>
                    </w:p>
                  </w:txbxContent>
                </v:textbox>
                <w10:anchorlock/>
              </v:shape>
            </w:pict>
          </mc:Fallback>
        </mc:AlternateContent>
      </w:r>
      <w:r>
        <w:rPr>
          <w:noProof/>
        </w:rPr>
        <mc:AlternateContent>
          <mc:Choice Requires="wps">
            <w:drawing>
              <wp:anchor distT="0" distB="0" distL="114300" distR="114300" simplePos="0" relativeHeight="251661312" behindDoc="0" locked="1" layoutInCell="1" allowOverlap="1" wp14:anchorId="581B680B" wp14:editId="2E735207">
                <wp:simplePos x="0" y="0"/>
                <wp:positionH relativeFrom="column">
                  <wp:posOffset>2857500</wp:posOffset>
                </wp:positionH>
                <wp:positionV relativeFrom="paragraph">
                  <wp:posOffset>42545</wp:posOffset>
                </wp:positionV>
                <wp:extent cx="6861810" cy="6217285"/>
                <wp:effectExtent l="0" t="0" r="0" b="5715"/>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1810" cy="6217285"/>
                        </a:xfrm>
                        <a:prstGeom prst="rect">
                          <a:avLst/>
                        </a:prstGeom>
                        <a:solidFill>
                          <a:sysClr val="window" lastClr="FFFFFF"/>
                        </a:solidFill>
                        <a:ln w="6350">
                          <a:solidFill>
                            <a:prstClr val="black"/>
                          </a:solidFill>
                        </a:ln>
                      </wps:spPr>
                      <wps:txbx>
                        <w:txbxContent>
                          <w:p w14:paraId="417A3E23" w14:textId="77777777" w:rsidR="001D72DC" w:rsidRDefault="001D72DC" w:rsidP="001D72DC"/>
                          <w:p w14:paraId="09AE8C20" w14:textId="77777777" w:rsidR="001D72DC" w:rsidRDefault="001D72DC" w:rsidP="001D72DC"/>
                          <w:p w14:paraId="08425F13" w14:textId="77777777" w:rsidR="001D72DC" w:rsidRDefault="001D72DC" w:rsidP="001D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B680B" id="Zone de texte 7" o:spid="_x0000_s1031" type="#_x0000_t202" style="position:absolute;margin-left:225pt;margin-top:3.35pt;width:540.3pt;height:4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6sZQIAANgEAAAOAAAAZHJzL2Uyb0RvYy54bWysVF1v2jAUfZ+0/2D5fQ2wFhhqqFgrpklo&#10;rdROlfZmHKdEdXw925CwX79jJ1DW7mkaD8b2Pb4f596Ty6u21mynnK/I5Hx4NuBMGUlFZZ5y/v1h&#10;+WHKmQ/CFEKTUTnfK8+v5u/fXTZ2pka0IV0ox+DE+Fljc74Jwc6yzMuNqoU/I6sMjCW5WgQc3VNW&#10;ONHAe62z0WAwzhpyhXUklfe4vemMfJ78l6WS4bYsvQpM5xy5hbS6tK7jms0vxezJCbupZJ+G+Ics&#10;alEZBD26uhFBsK2r3riqK+nIUxnOJNUZlWUlVaoB1QwHr6q53wirUi0gx9sjTf7/uZXfdneOVUXO&#10;J5wZUaNFP9AoVigWVBsUm0SKGutnQN5bYEP7mVq0OpXr7YrkswckO8F0DzzQkZK2dHX8R7EMD9GF&#10;/ZF5hGASl+PpeDgdwiRhG4+Gk9H0IgbOXp5b58MXRTWLm5w7tDalIHYrHzroARKjedJVsay0Toe9&#10;v9aO7QSmAMNTUMOZFj7gMufL9Ouj/fFMG9YgnY8Xg67YU5cx1tHnWgv5/NYDstemp6ZjI5IU2nWb&#10;GE8Vxps1FXsw66gbT2/lsoL7FTK8Ew7zCGKgsXCLpdSEnKjfcbYh9+tv9xGPMYGVswbznXP/cyuc&#10;QuFfDQbo0/D8PAoiHc4vJiMc3KllfWox2/qaQN4QarYybSM+6MO2dFQ/QoqLGBUmYSRi5zwctteh&#10;Ux2kLNVikUCQgBVhZe6tPAxUpPWhfRTO9n2OU/iNDkoQs1ft7rCxx4YW20BllWbhhdWefsgnTVMv&#10;9ajP03NCvXyQ5r8BAAD//wMAUEsDBBQABgAIAAAAIQCJM+I04AAAAAoBAAAPAAAAZHJzL2Rvd25y&#10;ZXYueG1sTI9BT4NAFITvJv6HzTPxZhetIEUeTW1itCdjNTHeFvYVCOxbwm4p/nu3Jz1OZjLzTb6e&#10;TS8mGl1rGeF2EYEgrqxuuUb4/Hi+SUE4r1ir3jIh/JCDdXF5katM2xO/07T3tQgl7DKF0Hg/ZFK6&#10;qiGj3MIOxME72NEoH+RYSz2qUyg3vbyLokQa1XJYaNRA24aqbn80CJu3XfnqquVh0t2WXr6ehm71&#10;HSNeX82bRxCeZv8XhjN+QIciMJX2yNqJHuE+jsIXj5A8gDj78TJKQJQIqzROQRa5/H+h+AUAAP//&#10;AwBQSwECLQAUAAYACAAAACEAtoM4kv4AAADhAQAAEwAAAAAAAAAAAAAAAAAAAAAAW0NvbnRlbnRf&#10;VHlwZXNdLnhtbFBLAQItABQABgAIAAAAIQA4/SH/1gAAAJQBAAALAAAAAAAAAAAAAAAAAC8BAABf&#10;cmVscy8ucmVsc1BLAQItABQABgAIAAAAIQCCGI6sZQIAANgEAAAOAAAAAAAAAAAAAAAAAC4CAABk&#10;cnMvZTJvRG9jLnhtbFBLAQItABQABgAIAAAAIQCJM+I04AAAAAoBAAAPAAAAAAAAAAAAAAAAAL8E&#10;AABkcnMvZG93bnJldi54bWxQSwUGAAAAAAQABADzAAAAzAUAAAAA&#10;" fillcolor="window" strokeweight=".5pt">
                <v:path arrowok="t"/>
                <v:textbox>
                  <w:txbxContent>
                    <w:p w14:paraId="417A3E23" w14:textId="77777777" w:rsidR="001D72DC" w:rsidRDefault="001D72DC" w:rsidP="001D72DC"/>
                    <w:p w14:paraId="09AE8C20" w14:textId="77777777" w:rsidR="001D72DC" w:rsidRDefault="001D72DC" w:rsidP="001D72DC"/>
                    <w:p w14:paraId="08425F13" w14:textId="77777777" w:rsidR="001D72DC" w:rsidRDefault="001D72DC" w:rsidP="001D72DC"/>
                  </w:txbxContent>
                </v:textbox>
                <w10:anchorlock/>
              </v:shape>
            </w:pict>
          </mc:Fallback>
        </mc:AlternateContent>
      </w:r>
    </w:p>
    <w:p w14:paraId="15F3346B" w14:textId="77777777" w:rsidR="001D72DC" w:rsidRDefault="001D72DC" w:rsidP="001D72DC"/>
    <w:p w14:paraId="2E2EAEF6" w14:textId="77777777" w:rsidR="001D72DC" w:rsidRDefault="001D72DC" w:rsidP="001D72DC"/>
    <w:p w14:paraId="4FFADA49" w14:textId="77777777" w:rsidR="001D72DC" w:rsidRDefault="001D72DC" w:rsidP="001D72DC"/>
    <w:p w14:paraId="65950C94" w14:textId="77777777" w:rsidR="001D72DC" w:rsidRDefault="001D72DC" w:rsidP="001D72DC"/>
    <w:p w14:paraId="22107B0F" w14:textId="77777777" w:rsidR="001D72DC" w:rsidRDefault="001D72DC" w:rsidP="001D72DC"/>
    <w:p w14:paraId="6D4DBA80" w14:textId="77777777" w:rsidR="001D72DC" w:rsidRDefault="001D72DC" w:rsidP="001D72DC"/>
    <w:p w14:paraId="59F8A859" w14:textId="77777777" w:rsidR="001D72DC" w:rsidRDefault="001D72DC" w:rsidP="001D72DC"/>
    <w:p w14:paraId="335F553F" w14:textId="77777777" w:rsidR="001D72DC" w:rsidRDefault="001D72DC" w:rsidP="001D72DC"/>
    <w:p w14:paraId="6B560F7A" w14:textId="77777777" w:rsidR="001D72DC" w:rsidRDefault="001D72DC" w:rsidP="001D72DC"/>
    <w:p w14:paraId="5F9CA0FF" w14:textId="77777777" w:rsidR="001D72DC" w:rsidRDefault="001D72DC" w:rsidP="001D72DC"/>
    <w:p w14:paraId="16D94336" w14:textId="77777777" w:rsidR="001D72DC" w:rsidRDefault="001D72DC" w:rsidP="001D72DC"/>
    <w:p w14:paraId="27F429AA" w14:textId="77777777" w:rsidR="001D72DC" w:rsidRDefault="001D72DC" w:rsidP="001D72DC"/>
    <w:p w14:paraId="5CEF1754" w14:textId="77777777" w:rsidR="001D72DC" w:rsidRDefault="001D72DC" w:rsidP="001D72DC"/>
    <w:p w14:paraId="5B5ED0AC" w14:textId="77777777" w:rsidR="001D72DC" w:rsidRDefault="001D72DC" w:rsidP="001D72DC"/>
    <w:p w14:paraId="5F784A8C" w14:textId="77777777" w:rsidR="001D72DC" w:rsidRDefault="001D72DC" w:rsidP="001D72DC"/>
    <w:p w14:paraId="24D0C490" w14:textId="77777777" w:rsidR="001D72DC" w:rsidRDefault="001D72DC" w:rsidP="001D72DC"/>
    <w:p w14:paraId="78118AC5" w14:textId="77777777" w:rsidR="001D72DC" w:rsidRDefault="001D72DC" w:rsidP="001D72DC">
      <w:r>
        <w:rPr>
          <w:noProof/>
        </w:rPr>
        <mc:AlternateContent>
          <mc:Choice Requires="wps">
            <w:drawing>
              <wp:anchor distT="0" distB="0" distL="114300" distR="114300" simplePos="0" relativeHeight="251665408" behindDoc="0" locked="1" layoutInCell="1" allowOverlap="1" wp14:anchorId="191E9CD4" wp14:editId="46733307">
                <wp:simplePos x="0" y="0"/>
                <wp:positionH relativeFrom="column">
                  <wp:posOffset>566420</wp:posOffset>
                </wp:positionH>
                <wp:positionV relativeFrom="paragraph">
                  <wp:posOffset>447040</wp:posOffset>
                </wp:positionV>
                <wp:extent cx="2195830" cy="2597785"/>
                <wp:effectExtent l="0" t="0" r="13970" b="1841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5830" cy="2597785"/>
                        </a:xfrm>
                        <a:prstGeom prst="rect">
                          <a:avLst/>
                        </a:prstGeom>
                        <a:solidFill>
                          <a:sysClr val="window" lastClr="FFFFFF"/>
                        </a:solidFill>
                        <a:ln w="6350">
                          <a:solidFill>
                            <a:prstClr val="black"/>
                          </a:solidFill>
                        </a:ln>
                      </wps:spPr>
                      <wps:txbx>
                        <w:txbxContent>
                          <w:p w14:paraId="1E2A327F" w14:textId="77777777" w:rsidR="001D72DC" w:rsidRPr="007806DC" w:rsidRDefault="001D72DC" w:rsidP="001D72DC">
                            <w:pPr>
                              <w:pStyle w:val="Pointfortparagrapheintroductif"/>
                              <w:rPr>
                                <w:b/>
                              </w:rPr>
                            </w:pPr>
                            <w:r w:rsidRPr="007806DC">
                              <w:rPr>
                                <w:b/>
                              </w:rPr>
                              <w:t>Points forts du paragraphe introductif</w:t>
                            </w:r>
                          </w:p>
                          <w:p w14:paraId="53DFEE01" w14:textId="552CA9CA" w:rsidR="001D72DC" w:rsidRPr="00A25673" w:rsidRDefault="004368F9" w:rsidP="001D72DC">
                            <w:pPr>
                              <w:pStyle w:val="Pointfortparagrapheintroductif"/>
                              <w:numPr>
                                <w:ilvl w:val="0"/>
                                <w:numId w:val="5"/>
                              </w:numPr>
                              <w:ind w:left="417"/>
                              <w:rPr>
                                <w:bCs/>
                                <w:u w:val="single"/>
                              </w:rPr>
                            </w:pPr>
                            <w:r>
                              <w:rPr>
                                <w:bCs/>
                              </w:rPr>
                              <w:t>A</w:t>
                            </w:r>
                            <w:r w:rsidR="001D72DC" w:rsidRPr="00E40117">
                              <w:rPr>
                                <w:bCs/>
                              </w:rPr>
                              <w:t xml:space="preserve">pprofondir les acquis des </w:t>
                            </w:r>
                            <w:r w:rsidR="001D72DC" w:rsidRPr="0078639C">
                              <w:rPr>
                                <w:bCs/>
                              </w:rPr>
                              <w:t>concepts de biodiversité et d’évolution</w:t>
                            </w:r>
                          </w:p>
                          <w:p w14:paraId="50BA7B39" w14:textId="7FCC7E0E" w:rsidR="001D72DC" w:rsidRDefault="004368F9" w:rsidP="001D72DC">
                            <w:pPr>
                              <w:pStyle w:val="Pointfortparagrapheintroductif"/>
                              <w:numPr>
                                <w:ilvl w:val="0"/>
                                <w:numId w:val="3"/>
                              </w:numPr>
                              <w:ind w:left="417"/>
                              <w:rPr>
                                <w:bCs/>
                              </w:rPr>
                            </w:pPr>
                            <w:r>
                              <w:rPr>
                                <w:bCs/>
                              </w:rPr>
                              <w:t>C</w:t>
                            </w:r>
                            <w:r w:rsidR="001D72DC" w:rsidRPr="00A90F12">
                              <w:rPr>
                                <w:bCs/>
                              </w:rPr>
                              <w:t>onsolide</w:t>
                            </w:r>
                            <w:r w:rsidR="001D72DC">
                              <w:rPr>
                                <w:bCs/>
                              </w:rPr>
                              <w:t>r</w:t>
                            </w:r>
                            <w:r w:rsidR="001D72DC" w:rsidRPr="00A90F12">
                              <w:rPr>
                                <w:bCs/>
                              </w:rPr>
                              <w:t xml:space="preserve"> </w:t>
                            </w:r>
                            <w:r w:rsidR="001D72DC">
                              <w:rPr>
                                <w:bCs/>
                              </w:rPr>
                              <w:t>l</w:t>
                            </w:r>
                            <w:r w:rsidR="001D72DC" w:rsidRPr="00A90F12">
                              <w:rPr>
                                <w:bCs/>
                              </w:rPr>
                              <w:t>es acquis en génétique</w:t>
                            </w:r>
                          </w:p>
                          <w:p w14:paraId="1D1611E6" w14:textId="013D9BDB" w:rsidR="001D72DC" w:rsidRDefault="004368F9" w:rsidP="001D72DC">
                            <w:pPr>
                              <w:pStyle w:val="Pointfortparagrapheintroductif"/>
                              <w:numPr>
                                <w:ilvl w:val="0"/>
                                <w:numId w:val="3"/>
                              </w:numPr>
                              <w:ind w:left="417"/>
                              <w:rPr>
                                <w:bCs/>
                              </w:rPr>
                            </w:pPr>
                            <w:r>
                              <w:rPr>
                                <w:bCs/>
                              </w:rPr>
                              <w:t>D</w:t>
                            </w:r>
                            <w:r w:rsidR="001D72DC" w:rsidRPr="00A90F12">
                              <w:rPr>
                                <w:bCs/>
                              </w:rPr>
                              <w:t>écouvr</w:t>
                            </w:r>
                            <w:r w:rsidR="001D72DC">
                              <w:rPr>
                                <w:bCs/>
                              </w:rPr>
                              <w:t>ir</w:t>
                            </w:r>
                            <w:r w:rsidR="001D72DC" w:rsidRPr="00A90F12">
                              <w:rPr>
                                <w:bCs/>
                              </w:rPr>
                              <w:t xml:space="preserve"> les techniques qui aboutissent à la connaissance du génome de chaque individu. </w:t>
                            </w:r>
                          </w:p>
                          <w:p w14:paraId="72B97660" w14:textId="77777777" w:rsidR="001D72DC" w:rsidRDefault="001D72DC" w:rsidP="001D72DC"/>
                          <w:p w14:paraId="4FFF2833" w14:textId="77777777" w:rsidR="001D72DC" w:rsidRDefault="001D72DC" w:rsidP="001D72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E9CD4" id="Zone de texte 4" o:spid="_x0000_s1032" type="#_x0000_t202" style="position:absolute;margin-left:44.6pt;margin-top:35.2pt;width:172.9pt;height:20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j2LZwIAANgEAAAOAAAAZHJzL2Uyb0RvYy54bWysVF1v2jAUfZ+0/2D5fQ1Q6AdqqFgrpklo&#10;rdROlfZmHKdEdXw925CwX79jJ1DW7mkaD8b2Pb4f596Tq+u21myrnK/I5Hx4MuBMGUlFZZ5z/v1x&#10;8emCMx+EKYQmo3K+U55fzz5+uGrsVI1oTbpQjsGJ8dPG5nwdgp1mmZdrVQt/QlYZGEtytQg4uues&#10;cKKB91pno8HgLGvIFdaRVN7j9rYz8lnyX5ZKhruy9CownXPkFtLq0rqKaza7EtNnJ+y6kn0a4h+y&#10;qEVlEPTg6lYEwTaueueqrqQjT2U4kVRnVJaVVKkGVDMcvKnmYS2sSrWAHG8PNPn/51Z+2947VhU5&#10;H3NmRI0W/UCjWKFYUG1QbBwpaqyfAvlggQ3tZ2rR6lSut0uSLx6Q7AjTPfBAR0ra0tXxH8UyPEQX&#10;dgfmEYJJXI6Gl5OLU5gkbKPJ5fn5xSQGzl6fW+fDF0U1i5ucO7Q2pSC2Sx866B4So3nSVbGotE6H&#10;nb/Rjm0FpgDDU1DDmRY+4DLni/Tro/3xTBvW5PzsdDLoij12GWMdfK60kC/vPSB7bXpqOjYiSaFd&#10;tYnxsz21Kyp2YNZRN57eykUF90tkeC8c5hHEQGPhDkupCTlRv+NsTe7X3+4jHmMCK2cN5jvn/udG&#10;OIXCvxoM0OVwPI6CSIfx5HyEgzu2rI4tZlPfEMgbQs1Wpm3EB73flo7qJ0hxHqPCJIxE7JyH/fYm&#10;dKqDlKWazxMIErAiLM2DlfuBirQ+tk/C2b7PcQq/0V4JYvqm3R029tjQfBOorNIsRJ47Vnv6IZ80&#10;Tb3Uoz6Pzwn1+kGa/QYAAP//AwBQSwMEFAAGAAgAAAAhAARDUXPgAAAACQEAAA8AAABkcnMvZG93&#10;bnJldi54bWxMj8FOwzAQRO9I/IO1SNyoQ9vQJsSpSiUEnBAFqerNibdJlHgdxW4a/p7lBLcdzWj2&#10;TbaZbCdGHHzjSMH9LAKBVDrTUKXg6/P5bg3CB01Gd45QwTd62OTXV5lOjbvQB477UAkuIZ9qBXUI&#10;fSqlL2u02s9cj8TeyQ1WB5ZDJc2gL1xuOzmPogdpdUP8odY97mos2/3ZKti+vxWvvlycRtPu8OXw&#10;1LfJMVbq9mbaPoIIOIW/MPziMzrkzFS4MxkvOgXrZM5JBatoCYL95SLmbQUfqyQGmWfy/4L8BwAA&#10;//8DAFBLAQItABQABgAIAAAAIQC2gziS/gAAAOEBAAATAAAAAAAAAAAAAAAAAAAAAABbQ29udGVu&#10;dF9UeXBlc10ueG1sUEsBAi0AFAAGAAgAAAAhADj9If/WAAAAlAEAAAsAAAAAAAAAAAAAAAAALwEA&#10;AF9yZWxzLy5yZWxzUEsBAi0AFAAGAAgAAAAhAHqyPYtnAgAA2AQAAA4AAAAAAAAAAAAAAAAALgIA&#10;AGRycy9lMm9Eb2MueG1sUEsBAi0AFAAGAAgAAAAhAARDUXPgAAAACQEAAA8AAAAAAAAAAAAAAAAA&#10;wQQAAGRycy9kb3ducmV2LnhtbFBLBQYAAAAABAAEAPMAAADOBQAAAAA=&#10;" fillcolor="window" strokeweight=".5pt">
                <v:path arrowok="t"/>
                <v:textbox>
                  <w:txbxContent>
                    <w:p w14:paraId="1E2A327F" w14:textId="77777777" w:rsidR="001D72DC" w:rsidRPr="007806DC" w:rsidRDefault="001D72DC" w:rsidP="001D72DC">
                      <w:pPr>
                        <w:pStyle w:val="Pointfortparagrapheintroductif"/>
                        <w:rPr>
                          <w:b/>
                        </w:rPr>
                      </w:pPr>
                      <w:r w:rsidRPr="007806DC">
                        <w:rPr>
                          <w:b/>
                        </w:rPr>
                        <w:t>Points forts du paragraphe introductif</w:t>
                      </w:r>
                    </w:p>
                    <w:p w14:paraId="53DFEE01" w14:textId="552CA9CA" w:rsidR="001D72DC" w:rsidRPr="00A25673" w:rsidRDefault="004368F9" w:rsidP="001D72DC">
                      <w:pPr>
                        <w:pStyle w:val="Pointfortparagrapheintroductif"/>
                        <w:numPr>
                          <w:ilvl w:val="0"/>
                          <w:numId w:val="5"/>
                        </w:numPr>
                        <w:ind w:left="417"/>
                        <w:rPr>
                          <w:bCs/>
                          <w:u w:val="single"/>
                        </w:rPr>
                      </w:pPr>
                      <w:r>
                        <w:rPr>
                          <w:bCs/>
                        </w:rPr>
                        <w:t>A</w:t>
                      </w:r>
                      <w:r w:rsidR="001D72DC" w:rsidRPr="00E40117">
                        <w:rPr>
                          <w:bCs/>
                        </w:rPr>
                        <w:t xml:space="preserve">pprofondir les acquis des </w:t>
                      </w:r>
                      <w:r w:rsidR="001D72DC" w:rsidRPr="0078639C">
                        <w:rPr>
                          <w:bCs/>
                        </w:rPr>
                        <w:t>concepts de biodiversité et d’évolution</w:t>
                      </w:r>
                    </w:p>
                    <w:p w14:paraId="50BA7B39" w14:textId="7FCC7E0E" w:rsidR="001D72DC" w:rsidRDefault="004368F9" w:rsidP="001D72DC">
                      <w:pPr>
                        <w:pStyle w:val="Pointfortparagrapheintroductif"/>
                        <w:numPr>
                          <w:ilvl w:val="0"/>
                          <w:numId w:val="3"/>
                        </w:numPr>
                        <w:ind w:left="417"/>
                        <w:rPr>
                          <w:bCs/>
                        </w:rPr>
                      </w:pPr>
                      <w:r>
                        <w:rPr>
                          <w:bCs/>
                        </w:rPr>
                        <w:t>C</w:t>
                      </w:r>
                      <w:r w:rsidR="001D72DC" w:rsidRPr="00A90F12">
                        <w:rPr>
                          <w:bCs/>
                        </w:rPr>
                        <w:t>onsolide</w:t>
                      </w:r>
                      <w:r w:rsidR="001D72DC">
                        <w:rPr>
                          <w:bCs/>
                        </w:rPr>
                        <w:t>r</w:t>
                      </w:r>
                      <w:r w:rsidR="001D72DC" w:rsidRPr="00A90F12">
                        <w:rPr>
                          <w:bCs/>
                        </w:rPr>
                        <w:t xml:space="preserve"> </w:t>
                      </w:r>
                      <w:r w:rsidR="001D72DC">
                        <w:rPr>
                          <w:bCs/>
                        </w:rPr>
                        <w:t>l</w:t>
                      </w:r>
                      <w:r w:rsidR="001D72DC" w:rsidRPr="00A90F12">
                        <w:rPr>
                          <w:bCs/>
                        </w:rPr>
                        <w:t>es acquis en génétique</w:t>
                      </w:r>
                    </w:p>
                    <w:p w14:paraId="1D1611E6" w14:textId="013D9BDB" w:rsidR="001D72DC" w:rsidRDefault="004368F9" w:rsidP="001D72DC">
                      <w:pPr>
                        <w:pStyle w:val="Pointfortparagrapheintroductif"/>
                        <w:numPr>
                          <w:ilvl w:val="0"/>
                          <w:numId w:val="3"/>
                        </w:numPr>
                        <w:ind w:left="417"/>
                        <w:rPr>
                          <w:bCs/>
                        </w:rPr>
                      </w:pPr>
                      <w:r>
                        <w:rPr>
                          <w:bCs/>
                        </w:rPr>
                        <w:t>D</w:t>
                      </w:r>
                      <w:r w:rsidR="001D72DC" w:rsidRPr="00A90F12">
                        <w:rPr>
                          <w:bCs/>
                        </w:rPr>
                        <w:t>écouvr</w:t>
                      </w:r>
                      <w:r w:rsidR="001D72DC">
                        <w:rPr>
                          <w:bCs/>
                        </w:rPr>
                        <w:t>ir</w:t>
                      </w:r>
                      <w:r w:rsidR="001D72DC" w:rsidRPr="00A90F12">
                        <w:rPr>
                          <w:bCs/>
                        </w:rPr>
                        <w:t xml:space="preserve"> les techniques qui aboutissent à la connaissance du génome de chaque individu. </w:t>
                      </w:r>
                    </w:p>
                    <w:p w14:paraId="72B97660" w14:textId="77777777" w:rsidR="001D72DC" w:rsidRDefault="001D72DC" w:rsidP="001D72DC"/>
                    <w:p w14:paraId="4FFF2833" w14:textId="77777777" w:rsidR="001D72DC" w:rsidRDefault="001D72DC" w:rsidP="001D72DC"/>
                  </w:txbxContent>
                </v:textbox>
                <w10:anchorlock/>
              </v:shape>
            </w:pict>
          </mc:Fallback>
        </mc:AlternateContent>
      </w:r>
    </w:p>
    <w:p w14:paraId="5405AC30" w14:textId="77777777" w:rsidR="001D72DC" w:rsidRDefault="001D72DC" w:rsidP="001D72DC">
      <w:r>
        <w:rPr>
          <w:noProof/>
        </w:rPr>
        <mc:AlternateContent>
          <mc:Choice Requires="wps">
            <w:drawing>
              <wp:anchor distT="0" distB="0" distL="114300" distR="114300" simplePos="0" relativeHeight="251664384" behindDoc="0" locked="1" layoutInCell="1" allowOverlap="1" wp14:anchorId="4C796E5B" wp14:editId="37BFEDE9">
                <wp:simplePos x="0" y="0"/>
                <wp:positionH relativeFrom="column">
                  <wp:posOffset>2921635</wp:posOffset>
                </wp:positionH>
                <wp:positionV relativeFrom="paragraph">
                  <wp:posOffset>584835</wp:posOffset>
                </wp:positionV>
                <wp:extent cx="6723380" cy="2265045"/>
                <wp:effectExtent l="0" t="0" r="20320" b="2095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23380" cy="2265045"/>
                        </a:xfrm>
                        <a:prstGeom prst="rect">
                          <a:avLst/>
                        </a:prstGeom>
                        <a:solidFill>
                          <a:sysClr val="window" lastClr="FFFFFF"/>
                        </a:solidFill>
                        <a:ln w="6350">
                          <a:solidFill>
                            <a:prstClr val="black"/>
                          </a:solidFill>
                        </a:ln>
                      </wps:spPr>
                      <wps:txbx>
                        <w:txbxContent>
                          <w:p w14:paraId="06E7F5C0" w14:textId="77777777" w:rsidR="001D72DC" w:rsidRPr="00800490" w:rsidRDefault="001D72DC" w:rsidP="001D72DC">
                            <w:pPr>
                              <w:pStyle w:val="acquiscycle4"/>
                              <w:rPr>
                                <w:b/>
                              </w:rPr>
                            </w:pPr>
                            <w:r w:rsidRPr="00800490">
                              <w:rPr>
                                <w:b/>
                              </w:rPr>
                              <w:t>Acquis du cycle 4 : AFC</w:t>
                            </w:r>
                          </w:p>
                          <w:p w14:paraId="0BCB8791" w14:textId="77777777" w:rsidR="001D72DC" w:rsidRDefault="001D72DC" w:rsidP="001D72DC">
                            <w:pPr>
                              <w:pStyle w:val="acquiscycle4"/>
                            </w:pPr>
                            <w:r>
                              <w:t>• Reproduction sexuée, rencontre des gamètes</w:t>
                            </w:r>
                          </w:p>
                          <w:p w14:paraId="1A1C7DBA" w14:textId="77777777" w:rsidR="001D72DC" w:rsidRPr="007806DC" w:rsidRDefault="001D72DC" w:rsidP="001D72DC">
                            <w:pPr>
                              <w:pStyle w:val="acquiscycle4"/>
                            </w:pPr>
                            <w:r>
                              <w:t>• Gamètes et patrimoine génétique chez les Vertébrés et les plantes à fleurs.</w:t>
                            </w:r>
                          </w:p>
                          <w:p w14:paraId="520FF6F3" w14:textId="77777777" w:rsidR="001D72DC" w:rsidRPr="001D72DC" w:rsidRDefault="001D72DC" w:rsidP="001D72DC">
                            <w:pPr>
                              <w:pStyle w:val="acquiscycle4"/>
                              <w:rPr>
                                <w:szCs w:val="22"/>
                              </w:rPr>
                            </w:pPr>
                            <w:r w:rsidRPr="001D72DC">
                              <w:rPr>
                                <w:szCs w:val="22"/>
                              </w:rPr>
                              <w:t>• ADN, mutations, brassage, gène, méiose et fécondation.</w:t>
                            </w:r>
                          </w:p>
                          <w:p w14:paraId="4981B2D3" w14:textId="77777777" w:rsidR="001D72DC" w:rsidRPr="001D72DC" w:rsidRDefault="001D72DC" w:rsidP="001D72DC">
                            <w:pPr>
                              <w:pStyle w:val="lienseducations"/>
                              <w:spacing w:before="240"/>
                              <w:rPr>
                                <w:b/>
                                <w:sz w:val="22"/>
                                <w:szCs w:val="22"/>
                              </w:rPr>
                            </w:pPr>
                            <w:r w:rsidRPr="001D72DC">
                              <w:rPr>
                                <w:b/>
                                <w:sz w:val="22"/>
                                <w:szCs w:val="22"/>
                              </w:rPr>
                              <w:t>Lien avec les éducations à :</w:t>
                            </w:r>
                          </w:p>
                          <w:p w14:paraId="0FB62DBC" w14:textId="77777777" w:rsidR="001D72DC" w:rsidRPr="001D72DC" w:rsidRDefault="001D72DC" w:rsidP="001D72DC">
                            <w:pPr>
                              <w:pStyle w:val="lienseducations"/>
                              <w:rPr>
                                <w:sz w:val="22"/>
                                <w:szCs w:val="22"/>
                              </w:rPr>
                            </w:pPr>
                            <w:r w:rsidRPr="001D72DC">
                              <w:rPr>
                                <w:sz w:val="22"/>
                                <w:szCs w:val="22"/>
                              </w:rPr>
                              <w:t>Santé : protection des voies respiratoires</w:t>
                            </w:r>
                          </w:p>
                          <w:p w14:paraId="5B053A0C" w14:textId="77777777" w:rsidR="001D72DC" w:rsidRPr="001D72DC" w:rsidRDefault="001D72DC" w:rsidP="001D72DC">
                            <w:pPr>
                              <w:pStyle w:val="lienseducations"/>
                              <w:rPr>
                                <w:sz w:val="22"/>
                                <w:szCs w:val="22"/>
                              </w:rPr>
                            </w:pPr>
                            <w:r w:rsidRPr="001D72DC">
                              <w:rPr>
                                <w:sz w:val="22"/>
                                <w:szCs w:val="22"/>
                              </w:rPr>
                              <w:t>Développement durable : lutte contre la pollution atmosphérique ; gestion des ressources et des risques</w:t>
                            </w:r>
                          </w:p>
                          <w:p w14:paraId="7290B366" w14:textId="77777777" w:rsidR="001D72DC" w:rsidRPr="001D72DC" w:rsidRDefault="001D72DC" w:rsidP="001D72DC">
                            <w:pPr>
                              <w:pStyle w:val="lienseducations"/>
                              <w:rPr>
                                <w:sz w:val="22"/>
                                <w:szCs w:val="22"/>
                              </w:rPr>
                            </w:pPr>
                            <w:r w:rsidRPr="001D72DC">
                              <w:rPr>
                                <w:sz w:val="22"/>
                                <w:szCs w:val="22"/>
                              </w:rPr>
                              <w:t>Citoyenneté : association « mucoviscidose »</w:t>
                            </w:r>
                          </w:p>
                          <w:p w14:paraId="343F567A" w14:textId="77777777" w:rsidR="001D72DC" w:rsidRPr="001D72DC" w:rsidRDefault="001D72DC" w:rsidP="001D72DC">
                            <w:pPr>
                              <w:pStyle w:val="ouverturemetier"/>
                              <w:spacing w:before="120"/>
                              <w:rPr>
                                <w:bCs/>
                                <w:szCs w:val="22"/>
                              </w:rPr>
                            </w:pPr>
                            <w:r w:rsidRPr="001D72DC">
                              <w:rPr>
                                <w:b/>
                                <w:szCs w:val="22"/>
                              </w:rPr>
                              <w:t xml:space="preserve">Ouverture métier : </w:t>
                            </w:r>
                            <w:r w:rsidRPr="001D72DC">
                              <w:rPr>
                                <w:bCs/>
                                <w:szCs w:val="22"/>
                              </w:rPr>
                              <w:t xml:space="preserve">médecin pneumologue, généticien, généalogiste, technicien de laboratoire, sophrologue, </w:t>
                            </w:r>
                            <w:proofErr w:type="gramStart"/>
                            <w:r w:rsidRPr="001D72DC">
                              <w:rPr>
                                <w:bCs/>
                                <w:szCs w:val="22"/>
                              </w:rPr>
                              <w:t>kiné,  ingénieur</w:t>
                            </w:r>
                            <w:proofErr w:type="gramEnd"/>
                            <w:r w:rsidRPr="001D72DC">
                              <w:rPr>
                                <w:bCs/>
                                <w:szCs w:val="22"/>
                              </w:rPr>
                              <w:t xml:space="preserve"> en sciences de l’environnement, recherche fondamentale</w:t>
                            </w:r>
                          </w:p>
                          <w:p w14:paraId="7CE55B10" w14:textId="77777777" w:rsidR="001D72DC" w:rsidRPr="001D72DC" w:rsidRDefault="001D72DC" w:rsidP="001D72DC">
                            <w:pPr>
                              <w:pStyle w:val="lienressourceslithotheque"/>
                              <w:spacing w:before="120"/>
                              <w:rPr>
                                <w:b/>
                                <w:sz w:val="22"/>
                                <w:szCs w:val="22"/>
                              </w:rPr>
                            </w:pPr>
                            <w:r w:rsidRPr="001D72DC">
                              <w:rPr>
                                <w:b/>
                                <w:sz w:val="22"/>
                                <w:szCs w:val="22"/>
                              </w:rPr>
                              <w:t>Lien avec ressources lithothèque</w:t>
                            </w:r>
                          </w:p>
                          <w:p w14:paraId="05E35F5D" w14:textId="77777777" w:rsidR="001D72DC" w:rsidRDefault="001D72DC" w:rsidP="001D72DC">
                            <w:pPr>
                              <w:pStyle w:val="lienressourceslithothequ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6E5B" id="Zone de texte 14" o:spid="_x0000_s1033" type="#_x0000_t202" style="position:absolute;margin-left:230.05pt;margin-top:46.05pt;width:529.4pt;height:17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63ZwIAANoEAAAOAAAAZHJzL2Uyb0RvYy54bWysVF1v2jAUfZ+0/2D5fQ1QaDvUULFWTJNQ&#10;W6mdKu3NOE6J6vh6tiFhv37HTqCs3dM0Hozte3w/zr0nl1dtrdlWOV+RyfnwZMCZMpKKyjzn/Pvj&#10;4tMFZz4IUwhNRuV8pzy/mn38cNnYqRrRmnShHIMT46eNzfk6BDvNMi/Xqhb+hKwyMJbkahFwdM9Z&#10;4UQD77XORoPBWdaQK6wjqbzH7U1n5LPkvyyVDHdl6VVgOufILaTVpXUV12x2KabPTth1Jfs0xD9k&#10;UYvKIOjB1Y0Igm1c9c5VXUlHnspwIqnOqCwrqVINqGY4eFPNw1pYlWoBOd4eaPL/z6283d47VhXo&#10;3ZgzI2r06Ac6xQrFgmqDYrgHSY31U2AfLNCh/UItHqSCvV2SfPGAZEeY7oEHOpLSlq6O/yiX4SH6&#10;sDtwjxhM4vLsfHR6egGThG00OpsMxpMYOHt9bp0PXxXVLG5y7tDclILYLn3ooHtIjOZJV8Wi0jod&#10;dv5aO7YVmAOMT0ENZ1r4gMucL9Kvj/bHM21Yg9xOJ4Ou2GOXMdbB50oL+fLeA7LXpqemYyOSFNpV&#10;mzg/31O7omIHZh11A+qtXFRwv0SG98JhIkEMVBbusJSakBP1O87W5H797T7iMSiwctZgwnPuf26E&#10;Uyj8m8EIfR6Ox1ES6TCenI9wcMeW1bHFbOprAnlD6NnKtI34oPfb0lH9BDHOY1SYhJGInfOw316H&#10;TncQs1TzeQJBBFaEpXmwcj9QkdbH9kk42/c5juEt7bUgpm/a3WFjjw3NN4HKKs1C5LljtacfAkrT&#10;1Is9KvT4nFCvn6TZbwAAAP//AwBQSwMEFAAGAAgAAAAhACzFYMThAAAACwEAAA8AAABkcnMvZG93&#10;bnJldi54bWxMj8FKw0AQhu+C77CM4M1uUtuSxGxKLYh6Eqsg3jbZaRKSnQ3ZbRrf3ulJT8Pwf/zz&#10;Tb6dbS8mHH3rSEG8iEAgVc60VCv4/Hi6S0D4oMno3hEq+EEP2+L6KteZcWd6x+kQasEl5DOtoAlh&#10;yKT0VYNW+4UbkDg7utHqwOtYSzPqM5fbXi6jaCOtbokvNHrAfYNVdzhZBbu31/LFV/fHyXR7fP56&#10;HLr0e63U7c28ewARcA5/MFz0WR0KdirdiYwXvYLVJooZVZAueV6AdZykIEqOVkkCssjl/x+KXwAA&#10;AP//AwBQSwECLQAUAAYACAAAACEAtoM4kv4AAADhAQAAEwAAAAAAAAAAAAAAAAAAAAAAW0NvbnRl&#10;bnRfVHlwZXNdLnhtbFBLAQItABQABgAIAAAAIQA4/SH/1gAAAJQBAAALAAAAAAAAAAAAAAAAAC8B&#10;AABfcmVscy8ucmVsc1BLAQItABQABgAIAAAAIQBZ7d63ZwIAANoEAAAOAAAAAAAAAAAAAAAAAC4C&#10;AABkcnMvZTJvRG9jLnhtbFBLAQItABQABgAIAAAAIQAsxWDE4QAAAAsBAAAPAAAAAAAAAAAAAAAA&#10;AMEEAABkcnMvZG93bnJldi54bWxQSwUGAAAAAAQABADzAAAAzwUAAAAA&#10;" fillcolor="window" strokeweight=".5pt">
                <v:path arrowok="t"/>
                <v:textbox>
                  <w:txbxContent>
                    <w:p w14:paraId="06E7F5C0" w14:textId="77777777" w:rsidR="001D72DC" w:rsidRPr="00800490" w:rsidRDefault="001D72DC" w:rsidP="001D72DC">
                      <w:pPr>
                        <w:pStyle w:val="acquiscycle4"/>
                        <w:rPr>
                          <w:b/>
                        </w:rPr>
                      </w:pPr>
                      <w:r w:rsidRPr="00800490">
                        <w:rPr>
                          <w:b/>
                        </w:rPr>
                        <w:t>Acquis du cycle 4 : AFC</w:t>
                      </w:r>
                    </w:p>
                    <w:p w14:paraId="0BCB8791" w14:textId="77777777" w:rsidR="001D72DC" w:rsidRDefault="001D72DC" w:rsidP="001D72DC">
                      <w:pPr>
                        <w:pStyle w:val="acquiscycle4"/>
                      </w:pPr>
                      <w:r>
                        <w:t>• Reproduction sexuée, rencontre des gamètes</w:t>
                      </w:r>
                    </w:p>
                    <w:p w14:paraId="1A1C7DBA" w14:textId="77777777" w:rsidR="001D72DC" w:rsidRPr="007806DC" w:rsidRDefault="001D72DC" w:rsidP="001D72DC">
                      <w:pPr>
                        <w:pStyle w:val="acquiscycle4"/>
                      </w:pPr>
                      <w:r>
                        <w:t>• Gamètes et patrimoine génétique chez les Vertébrés et les plantes à fleurs.</w:t>
                      </w:r>
                    </w:p>
                    <w:p w14:paraId="520FF6F3" w14:textId="77777777" w:rsidR="001D72DC" w:rsidRPr="001D72DC" w:rsidRDefault="001D72DC" w:rsidP="001D72DC">
                      <w:pPr>
                        <w:pStyle w:val="acquiscycle4"/>
                        <w:rPr>
                          <w:szCs w:val="22"/>
                        </w:rPr>
                      </w:pPr>
                      <w:r w:rsidRPr="001D72DC">
                        <w:rPr>
                          <w:szCs w:val="22"/>
                        </w:rPr>
                        <w:t>• ADN, mutations, brassage, gène, méiose et fécondation.</w:t>
                      </w:r>
                    </w:p>
                    <w:p w14:paraId="4981B2D3" w14:textId="77777777" w:rsidR="001D72DC" w:rsidRPr="001D72DC" w:rsidRDefault="001D72DC" w:rsidP="001D72DC">
                      <w:pPr>
                        <w:pStyle w:val="lienseducations"/>
                        <w:spacing w:before="240"/>
                        <w:rPr>
                          <w:b/>
                          <w:sz w:val="22"/>
                          <w:szCs w:val="22"/>
                        </w:rPr>
                      </w:pPr>
                      <w:r w:rsidRPr="001D72DC">
                        <w:rPr>
                          <w:b/>
                          <w:sz w:val="22"/>
                          <w:szCs w:val="22"/>
                        </w:rPr>
                        <w:t>Lien avec les éducations à :</w:t>
                      </w:r>
                    </w:p>
                    <w:p w14:paraId="0FB62DBC" w14:textId="77777777" w:rsidR="001D72DC" w:rsidRPr="001D72DC" w:rsidRDefault="001D72DC" w:rsidP="001D72DC">
                      <w:pPr>
                        <w:pStyle w:val="lienseducations"/>
                        <w:rPr>
                          <w:sz w:val="22"/>
                          <w:szCs w:val="22"/>
                        </w:rPr>
                      </w:pPr>
                      <w:r w:rsidRPr="001D72DC">
                        <w:rPr>
                          <w:sz w:val="22"/>
                          <w:szCs w:val="22"/>
                        </w:rPr>
                        <w:t>Santé : protection des voies respiratoires</w:t>
                      </w:r>
                    </w:p>
                    <w:p w14:paraId="5B053A0C" w14:textId="77777777" w:rsidR="001D72DC" w:rsidRPr="001D72DC" w:rsidRDefault="001D72DC" w:rsidP="001D72DC">
                      <w:pPr>
                        <w:pStyle w:val="lienseducations"/>
                        <w:rPr>
                          <w:sz w:val="22"/>
                          <w:szCs w:val="22"/>
                        </w:rPr>
                      </w:pPr>
                      <w:r w:rsidRPr="001D72DC">
                        <w:rPr>
                          <w:sz w:val="22"/>
                          <w:szCs w:val="22"/>
                        </w:rPr>
                        <w:t>Développement durable : lutte contre la pollution atmosphérique ; gestion des ressources et des risques</w:t>
                      </w:r>
                    </w:p>
                    <w:p w14:paraId="7290B366" w14:textId="77777777" w:rsidR="001D72DC" w:rsidRPr="001D72DC" w:rsidRDefault="001D72DC" w:rsidP="001D72DC">
                      <w:pPr>
                        <w:pStyle w:val="lienseducations"/>
                        <w:rPr>
                          <w:sz w:val="22"/>
                          <w:szCs w:val="22"/>
                        </w:rPr>
                      </w:pPr>
                      <w:r w:rsidRPr="001D72DC">
                        <w:rPr>
                          <w:sz w:val="22"/>
                          <w:szCs w:val="22"/>
                        </w:rPr>
                        <w:t>Citoyenneté : association « mucoviscidose »</w:t>
                      </w:r>
                    </w:p>
                    <w:p w14:paraId="343F567A" w14:textId="77777777" w:rsidR="001D72DC" w:rsidRPr="001D72DC" w:rsidRDefault="001D72DC" w:rsidP="001D72DC">
                      <w:pPr>
                        <w:pStyle w:val="ouverturemetier"/>
                        <w:spacing w:before="120"/>
                        <w:rPr>
                          <w:bCs/>
                          <w:szCs w:val="22"/>
                        </w:rPr>
                      </w:pPr>
                      <w:r w:rsidRPr="001D72DC">
                        <w:rPr>
                          <w:b/>
                          <w:szCs w:val="22"/>
                        </w:rPr>
                        <w:t xml:space="preserve">Ouverture métier : </w:t>
                      </w:r>
                      <w:r w:rsidRPr="001D72DC">
                        <w:rPr>
                          <w:bCs/>
                          <w:szCs w:val="22"/>
                        </w:rPr>
                        <w:t xml:space="preserve">médecin pneumologue, généticien, généalogiste, technicien de laboratoire, sophrologue, </w:t>
                      </w:r>
                      <w:proofErr w:type="gramStart"/>
                      <w:r w:rsidRPr="001D72DC">
                        <w:rPr>
                          <w:bCs/>
                          <w:szCs w:val="22"/>
                        </w:rPr>
                        <w:t>kiné,  ingénieur</w:t>
                      </w:r>
                      <w:proofErr w:type="gramEnd"/>
                      <w:r w:rsidRPr="001D72DC">
                        <w:rPr>
                          <w:bCs/>
                          <w:szCs w:val="22"/>
                        </w:rPr>
                        <w:t xml:space="preserve"> en sciences de l’environnement, recherche fondamentale</w:t>
                      </w:r>
                    </w:p>
                    <w:p w14:paraId="7CE55B10" w14:textId="77777777" w:rsidR="001D72DC" w:rsidRPr="001D72DC" w:rsidRDefault="001D72DC" w:rsidP="001D72DC">
                      <w:pPr>
                        <w:pStyle w:val="lienressourceslithotheque"/>
                        <w:spacing w:before="120"/>
                        <w:rPr>
                          <w:b/>
                          <w:sz w:val="22"/>
                          <w:szCs w:val="22"/>
                        </w:rPr>
                      </w:pPr>
                      <w:r w:rsidRPr="001D72DC">
                        <w:rPr>
                          <w:b/>
                          <w:sz w:val="22"/>
                          <w:szCs w:val="22"/>
                        </w:rPr>
                        <w:t>Lien avec ressources lithothèque</w:t>
                      </w:r>
                    </w:p>
                    <w:p w14:paraId="05E35F5D" w14:textId="77777777" w:rsidR="001D72DC" w:rsidRDefault="001D72DC" w:rsidP="001D72DC">
                      <w:pPr>
                        <w:pStyle w:val="lienressourceslithotheque"/>
                      </w:pPr>
                    </w:p>
                  </w:txbxContent>
                </v:textbox>
                <w10:anchorlock/>
              </v:shape>
            </w:pict>
          </mc:Fallback>
        </mc:AlternateContent>
      </w:r>
    </w:p>
    <w:p w14:paraId="78AB9AC1" w14:textId="77777777" w:rsidR="001D72DC" w:rsidRDefault="001D72DC" w:rsidP="001D72DC"/>
    <w:p w14:paraId="6A5CDED6" w14:textId="77777777" w:rsidR="001D72DC" w:rsidRDefault="001D72DC" w:rsidP="001D72DC"/>
    <w:p w14:paraId="07DDBA59" w14:textId="77777777" w:rsidR="001D72DC" w:rsidRDefault="001D72DC" w:rsidP="001D72DC"/>
    <w:p w14:paraId="60428C72" w14:textId="77777777" w:rsidR="001D72DC" w:rsidRDefault="001D72DC" w:rsidP="001D72DC"/>
    <w:p w14:paraId="7412E061" w14:textId="77777777" w:rsidR="001D72DC" w:rsidRDefault="001D72DC" w:rsidP="001D72DC"/>
    <w:p w14:paraId="1336E9D1" w14:textId="77777777" w:rsidR="001D72DC" w:rsidRDefault="001D72DC" w:rsidP="001D72DC"/>
    <w:p w14:paraId="3CB4C514" w14:textId="77777777" w:rsidR="001D72DC" w:rsidRDefault="001D72DC" w:rsidP="001D72DC"/>
    <w:p w14:paraId="7DF9550C" w14:textId="77777777" w:rsidR="001D72DC" w:rsidRDefault="001D72DC" w:rsidP="001D72DC"/>
    <w:p w14:paraId="6140A3D2" w14:textId="77777777" w:rsidR="001D72DC" w:rsidRDefault="001D72DC" w:rsidP="001D72DC"/>
    <w:p w14:paraId="07D98FE0" w14:textId="77777777" w:rsidR="001D72DC" w:rsidRDefault="001D72DC" w:rsidP="001D72DC"/>
    <w:p w14:paraId="40713D05" w14:textId="77777777" w:rsidR="001D72DC" w:rsidRDefault="001D72DC" w:rsidP="001D72DC"/>
    <w:p w14:paraId="533ECEF1" w14:textId="77777777" w:rsidR="001D72DC" w:rsidRDefault="001D72DC" w:rsidP="001D72DC"/>
    <w:p w14:paraId="2B95E37F" w14:textId="77777777" w:rsidR="001D72DC" w:rsidRDefault="001D72DC" w:rsidP="001D72DC"/>
    <w:p w14:paraId="1E1BA7AB" w14:textId="77777777" w:rsidR="00A31353" w:rsidRDefault="00A31353"/>
    <w:sectPr w:rsidR="00A31353" w:rsidSect="003E650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1E08"/>
    <w:multiLevelType w:val="hybridMultilevel"/>
    <w:tmpl w:val="18F27094"/>
    <w:lvl w:ilvl="0" w:tplc="25BAB2CE">
      <w:start w:val="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593AF2"/>
    <w:multiLevelType w:val="hybridMultilevel"/>
    <w:tmpl w:val="599E8394"/>
    <w:lvl w:ilvl="0" w:tplc="46D8188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F517AA"/>
    <w:multiLevelType w:val="hybridMultilevel"/>
    <w:tmpl w:val="A2D0808C"/>
    <w:lvl w:ilvl="0" w:tplc="9CB08EDA">
      <w:start w:val="19"/>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2562DC"/>
    <w:multiLevelType w:val="multilevel"/>
    <w:tmpl w:val="B54EF3A0"/>
    <w:lvl w:ilvl="0">
      <w:start w:val="1"/>
      <w:numFmt w:val="decimal"/>
      <w:pStyle w:val="TitreI-II-II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35318E"/>
    <w:multiLevelType w:val="hybridMultilevel"/>
    <w:tmpl w:val="173262C6"/>
    <w:lvl w:ilvl="0" w:tplc="DA708B00">
      <w:start w:val="2"/>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7A0B3A8A"/>
    <w:multiLevelType w:val="hybridMultilevel"/>
    <w:tmpl w:val="F5BE33B0"/>
    <w:lvl w:ilvl="0" w:tplc="57F4BA1C">
      <w:start w:val="1"/>
      <w:numFmt w:val="upperRoman"/>
      <w:lvlText w:val="%1-"/>
      <w:lvlJc w:val="left"/>
      <w:pPr>
        <w:ind w:left="1800" w:hanging="72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2DC"/>
    <w:rsid w:val="000B792E"/>
    <w:rsid w:val="00197290"/>
    <w:rsid w:val="001D72DC"/>
    <w:rsid w:val="004368F9"/>
    <w:rsid w:val="00692DB5"/>
    <w:rsid w:val="006D5A99"/>
    <w:rsid w:val="0078639C"/>
    <w:rsid w:val="007F7D70"/>
    <w:rsid w:val="00A25673"/>
    <w:rsid w:val="00A31353"/>
    <w:rsid w:val="00BB7A9F"/>
    <w:rsid w:val="00CB2761"/>
  </w:rsids>
  <m:mathPr>
    <m:mathFont m:val="Cambria Math"/>
    <m:brkBin m:val="before"/>
    <m:brkBinSub m:val="--"/>
    <m:smallFrac m:val="0"/>
    <m:dispDef/>
    <m:lMargin m:val="0"/>
    <m:rMargin m:val="0"/>
    <m:defJc m:val="centerGroup"/>
    <m:wrapIndent m:val="1440"/>
    <m:intLim m:val="subSup"/>
    <m:naryLim m:val="undOvr"/>
  </m:mathPr>
  <w:themeFontLang w:val="fr-MQ"/>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E10B"/>
  <w15:chartTrackingRefBased/>
  <w15:docId w15:val="{022396A8-DA9C-4F47-B518-0CDF07893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2DC"/>
    <w:pPr>
      <w:spacing w:after="0" w:line="240" w:lineRule="auto"/>
    </w:pPr>
    <w:rPr>
      <w:rFonts w:eastAsia="Calibri" w:cs="Times New Roman"/>
      <w:sz w:val="24"/>
      <w:szCs w:val="24"/>
      <w:lang w:val="fr-FR"/>
    </w:rPr>
  </w:style>
  <w:style w:type="paragraph" w:styleId="Titre1">
    <w:name w:val="heading 1"/>
    <w:basedOn w:val="Normal"/>
    <w:next w:val="Normal"/>
    <w:link w:val="Titre1Car"/>
    <w:uiPriority w:val="9"/>
    <w:rsid w:val="001D72DC"/>
    <w:pPr>
      <w:jc w:val="center"/>
      <w:outlineLvl w:val="0"/>
    </w:pPr>
    <w:rPr>
      <w:b/>
    </w:rPr>
  </w:style>
  <w:style w:type="paragraph" w:styleId="Titre2">
    <w:name w:val="heading 2"/>
    <w:aliases w:val="Titre_chapitre"/>
    <w:basedOn w:val="Titre3"/>
    <w:next w:val="Normal"/>
    <w:link w:val="Titre2Car"/>
    <w:uiPriority w:val="9"/>
    <w:unhideWhenUsed/>
    <w:qFormat/>
    <w:rsid w:val="001D72DC"/>
    <w:pPr>
      <w:keepNext w:val="0"/>
      <w:keepLines w:val="0"/>
      <w:spacing w:before="0"/>
      <w:jc w:val="center"/>
      <w:outlineLvl w:val="1"/>
    </w:pPr>
    <w:rPr>
      <w:rFonts w:ascii="Calibri" w:eastAsia="Calibri" w:hAnsi="Calibri" w:cs="Times New Roman"/>
      <w:b/>
      <w:color w:val="auto"/>
    </w:rPr>
  </w:style>
  <w:style w:type="paragraph" w:styleId="Titre3">
    <w:name w:val="heading 3"/>
    <w:basedOn w:val="Normal"/>
    <w:next w:val="Normal"/>
    <w:link w:val="Titre3Car"/>
    <w:uiPriority w:val="9"/>
    <w:semiHidden/>
    <w:unhideWhenUsed/>
    <w:qFormat/>
    <w:rsid w:val="001D72D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yslexie">
    <w:name w:val="Dyslexie"/>
    <w:link w:val="DyslexieCar"/>
    <w:qFormat/>
    <w:rsid w:val="006D5A99"/>
    <w:pPr>
      <w:spacing w:before="120" w:after="120"/>
      <w:jc w:val="both"/>
    </w:pPr>
    <w:rPr>
      <w:rFonts w:ascii="Verdana" w:hAnsi="Verdana"/>
      <w:sz w:val="24"/>
    </w:rPr>
  </w:style>
  <w:style w:type="character" w:customStyle="1" w:styleId="DyslexieCar">
    <w:name w:val="Dyslexie Car"/>
    <w:basedOn w:val="Policepardfaut"/>
    <w:link w:val="Dyslexie"/>
    <w:rsid w:val="006D5A99"/>
    <w:rPr>
      <w:rFonts w:ascii="Verdana" w:hAnsi="Verdana"/>
      <w:sz w:val="24"/>
    </w:rPr>
  </w:style>
  <w:style w:type="paragraph" w:customStyle="1" w:styleId="TitreI-II-III-">
    <w:name w:val="Titre I- II-III-"/>
    <w:basedOn w:val="Paragraphedeliste"/>
    <w:link w:val="TitreI-II-III-Car"/>
    <w:qFormat/>
    <w:rsid w:val="00BB7A9F"/>
    <w:pPr>
      <w:numPr>
        <w:numId w:val="2"/>
      </w:numPr>
      <w:ind w:left="1800"/>
    </w:pPr>
    <w:rPr>
      <w:b/>
      <w:color w:val="00B0F0"/>
      <w:u w:val="single"/>
    </w:rPr>
  </w:style>
  <w:style w:type="character" w:customStyle="1" w:styleId="TitreI-II-III-Car">
    <w:name w:val="Titre I- II-III- Car"/>
    <w:basedOn w:val="Policepardfaut"/>
    <w:link w:val="TitreI-II-III-"/>
    <w:rsid w:val="00BB7A9F"/>
    <w:rPr>
      <w:b/>
      <w:color w:val="00B0F0"/>
      <w:sz w:val="24"/>
      <w:szCs w:val="24"/>
      <w:u w:val="single"/>
      <w:lang w:val="fr-FR"/>
    </w:rPr>
  </w:style>
  <w:style w:type="paragraph" w:styleId="Paragraphedeliste">
    <w:name w:val="List Paragraph"/>
    <w:basedOn w:val="Normal"/>
    <w:uiPriority w:val="34"/>
    <w:qFormat/>
    <w:rsid w:val="00BB7A9F"/>
    <w:pPr>
      <w:ind w:left="720"/>
      <w:contextualSpacing/>
    </w:pPr>
  </w:style>
  <w:style w:type="character" w:customStyle="1" w:styleId="Titre1Car">
    <w:name w:val="Titre 1 Car"/>
    <w:basedOn w:val="Policepardfaut"/>
    <w:link w:val="Titre1"/>
    <w:uiPriority w:val="9"/>
    <w:rsid w:val="001D72DC"/>
    <w:rPr>
      <w:rFonts w:eastAsia="Calibri" w:cs="Times New Roman"/>
      <w:b/>
      <w:sz w:val="24"/>
      <w:szCs w:val="24"/>
      <w:lang w:val="fr-FR"/>
    </w:rPr>
  </w:style>
  <w:style w:type="character" w:customStyle="1" w:styleId="Titre2Car">
    <w:name w:val="Titre 2 Car"/>
    <w:aliases w:val="Titre_chapitre Car"/>
    <w:basedOn w:val="Policepardfaut"/>
    <w:link w:val="Titre2"/>
    <w:uiPriority w:val="9"/>
    <w:rsid w:val="001D72DC"/>
    <w:rPr>
      <w:rFonts w:eastAsia="Calibri" w:cs="Times New Roman"/>
      <w:b/>
      <w:sz w:val="24"/>
      <w:szCs w:val="24"/>
      <w:lang w:val="fr-FR"/>
    </w:rPr>
  </w:style>
  <w:style w:type="paragraph" w:customStyle="1" w:styleId="nouvconnaissancescapacits">
    <w:name w:val="nouv_connaissances_capacités"/>
    <w:basedOn w:val="Normal"/>
    <w:qFormat/>
    <w:rsid w:val="001D72DC"/>
    <w:rPr>
      <w:color w:val="FF0000"/>
      <w:sz w:val="22"/>
    </w:rPr>
  </w:style>
  <w:style w:type="paragraph" w:customStyle="1" w:styleId="Utilisationnumerique">
    <w:name w:val="Utilisation_numerique"/>
    <w:basedOn w:val="Normal"/>
    <w:qFormat/>
    <w:rsid w:val="001D72DC"/>
    <w:rPr>
      <w:color w:val="7030A0"/>
      <w:sz w:val="22"/>
    </w:rPr>
  </w:style>
  <w:style w:type="paragraph" w:customStyle="1" w:styleId="Ressourceslocalespossibles">
    <w:name w:val="Ressources locales possibles"/>
    <w:basedOn w:val="Normal"/>
    <w:qFormat/>
    <w:rsid w:val="001D72DC"/>
    <w:rPr>
      <w:color w:val="000000"/>
      <w:sz w:val="22"/>
    </w:rPr>
  </w:style>
  <w:style w:type="paragraph" w:customStyle="1" w:styleId="acquiscycle4">
    <w:name w:val="acquis_cycle4"/>
    <w:basedOn w:val="En-tte"/>
    <w:qFormat/>
    <w:rsid w:val="001D72DC"/>
    <w:rPr>
      <w:sz w:val="22"/>
    </w:rPr>
  </w:style>
  <w:style w:type="paragraph" w:customStyle="1" w:styleId="lienseducations">
    <w:name w:val="liens_educations_à"/>
    <w:basedOn w:val="En-tte"/>
    <w:qFormat/>
    <w:rsid w:val="001D72DC"/>
    <w:rPr>
      <w:color w:val="00B050"/>
    </w:rPr>
  </w:style>
  <w:style w:type="paragraph" w:customStyle="1" w:styleId="ouverturemetier">
    <w:name w:val="ouverture_metier"/>
    <w:basedOn w:val="En-tte"/>
    <w:qFormat/>
    <w:rsid w:val="001D72DC"/>
    <w:rPr>
      <w:color w:val="FFC000"/>
      <w:sz w:val="22"/>
    </w:rPr>
  </w:style>
  <w:style w:type="paragraph" w:customStyle="1" w:styleId="lienressourceslithotheque">
    <w:name w:val="lien_ressources_lithotheque"/>
    <w:basedOn w:val="En-tte"/>
    <w:qFormat/>
    <w:rsid w:val="001D72DC"/>
    <w:rPr>
      <w:color w:val="C00000"/>
    </w:rPr>
  </w:style>
  <w:style w:type="paragraph" w:customStyle="1" w:styleId="Pointfortparagrapheintroductif">
    <w:name w:val="Point_fort paragraphe_introductif"/>
    <w:basedOn w:val="Normal"/>
    <w:qFormat/>
    <w:rsid w:val="001D72DC"/>
    <w:rPr>
      <w:color w:val="4472C4"/>
      <w:sz w:val="22"/>
    </w:rPr>
  </w:style>
  <w:style w:type="paragraph" w:customStyle="1" w:styleId="orientationgeneparagraphepreambule">
    <w:name w:val="orientation_gene_paragraphe_preambule"/>
    <w:basedOn w:val="Normal"/>
    <w:qFormat/>
    <w:rsid w:val="001D72DC"/>
    <w:rPr>
      <w:color w:val="00B050"/>
      <w:sz w:val="22"/>
    </w:rPr>
  </w:style>
  <w:style w:type="character" w:styleId="Lienhypertexte">
    <w:name w:val="Hyperlink"/>
    <w:basedOn w:val="Policepardfaut"/>
    <w:uiPriority w:val="99"/>
    <w:unhideWhenUsed/>
    <w:rsid w:val="001D72DC"/>
    <w:rPr>
      <w:color w:val="0563C1" w:themeColor="hyperlink"/>
      <w:u w:val="single"/>
    </w:rPr>
  </w:style>
  <w:style w:type="character" w:customStyle="1" w:styleId="Titre3Car">
    <w:name w:val="Titre 3 Car"/>
    <w:basedOn w:val="Policepardfaut"/>
    <w:link w:val="Titre3"/>
    <w:uiPriority w:val="9"/>
    <w:semiHidden/>
    <w:rsid w:val="001D72DC"/>
    <w:rPr>
      <w:rFonts w:asciiTheme="majorHAnsi" w:eastAsiaTheme="majorEastAsia" w:hAnsiTheme="majorHAnsi" w:cstheme="majorBidi"/>
      <w:color w:val="1F3763" w:themeColor="accent1" w:themeShade="7F"/>
      <w:sz w:val="24"/>
      <w:szCs w:val="24"/>
      <w:lang w:val="fr-FR"/>
    </w:rPr>
  </w:style>
  <w:style w:type="paragraph" w:styleId="En-tte">
    <w:name w:val="header"/>
    <w:basedOn w:val="Normal"/>
    <w:link w:val="En-tteCar"/>
    <w:uiPriority w:val="99"/>
    <w:semiHidden/>
    <w:unhideWhenUsed/>
    <w:rsid w:val="001D72DC"/>
    <w:pPr>
      <w:tabs>
        <w:tab w:val="center" w:pos="4536"/>
        <w:tab w:val="right" w:pos="9072"/>
      </w:tabs>
    </w:pPr>
  </w:style>
  <w:style w:type="character" w:customStyle="1" w:styleId="En-tteCar">
    <w:name w:val="En-tête Car"/>
    <w:basedOn w:val="Policepardfaut"/>
    <w:link w:val="En-tte"/>
    <w:uiPriority w:val="99"/>
    <w:semiHidden/>
    <w:rsid w:val="001D72DC"/>
    <w:rPr>
      <w:rFonts w:eastAsia="Calibri" w:cs="Times New Roman"/>
      <w:sz w:val="24"/>
      <w:szCs w:val="24"/>
      <w:lang w:val="fr-FR"/>
    </w:rPr>
  </w:style>
  <w:style w:type="paragraph" w:customStyle="1" w:styleId="Default">
    <w:name w:val="Default"/>
    <w:rsid w:val="001D72DC"/>
    <w:pPr>
      <w:autoSpaceDE w:val="0"/>
      <w:autoSpaceDN w:val="0"/>
      <w:adjustRightInd w:val="0"/>
      <w:spacing w:after="0" w:line="240" w:lineRule="auto"/>
    </w:pPr>
    <w:rPr>
      <w:rFonts w:ascii="Arial" w:hAnsi="Arial" w:cs="Arial"/>
      <w:color w:val="000000"/>
      <w:sz w:val="24"/>
      <w:szCs w:val="24"/>
      <w:lang w:val="fr-MQ"/>
    </w:rPr>
  </w:style>
  <w:style w:type="character" w:styleId="Mentionnonrsolue">
    <w:name w:val="Unresolved Mention"/>
    <w:basedOn w:val="Policepardfaut"/>
    <w:uiPriority w:val="99"/>
    <w:semiHidden/>
    <w:unhideWhenUsed/>
    <w:rsid w:val="007F7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oAJqxxSRgY" TargetMode="External"/><Relationship Id="rId3" Type="http://schemas.openxmlformats.org/officeDocument/2006/relationships/settings" Target="settings.xml"/><Relationship Id="rId7" Type="http://schemas.openxmlformats.org/officeDocument/2006/relationships/hyperlink" Target="https://www.pedagogie.ac-nice.fr/svt/productions/mesurim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oAJqxxSRgY" TargetMode="External"/><Relationship Id="rId5" Type="http://schemas.openxmlformats.org/officeDocument/2006/relationships/hyperlink" Target="https://www.pedagogie.ac-nice.fr/svt/productions/mesurim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Words>
  <Characters>37</Characters>
  <Application>Microsoft Office Word</Application>
  <DocSecurity>0</DocSecurity>
  <Lines>1</Lines>
  <Paragraphs>1</Paragraphs>
  <ScaleCrop>false</ScaleCrop>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Claverie</dc:creator>
  <cp:keywords/>
  <dc:description/>
  <cp:lastModifiedBy>Inna Claverie</cp:lastModifiedBy>
  <cp:revision>9</cp:revision>
  <dcterms:created xsi:type="dcterms:W3CDTF">2020-09-09T20:14:00Z</dcterms:created>
  <dcterms:modified xsi:type="dcterms:W3CDTF">2020-09-14T02:36:00Z</dcterms:modified>
</cp:coreProperties>
</file>