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E7" w:rsidRDefault="00482851">
      <w:pPr>
        <w:pStyle w:val="Corps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Description : Zone de texte 16" style="position:absolute;margin-left:0;margin-top:-3.4pt;width:765pt;height:28.65pt;z-index:251666432;visibility:visible;mso-wrap-distance-left:0;mso-wrap-distance-right:0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" strokeweight=".5pt">
            <v:stroke joinstyle="round"/>
            <v:textbox inset="1.27mm,1.27mm,1.27mm,1.27mm">
              <w:txbxContent>
                <w:p w:rsidR="002623DC" w:rsidRDefault="002623DC">
                  <w:pPr>
                    <w:pStyle w:val="Titre1"/>
                  </w:pPr>
                  <w:r>
                    <w:t xml:space="preserve">THEME 1 : La Terre, la vie et l’organisation du vivant </w:t>
                  </w:r>
                </w:p>
              </w:txbxContent>
            </v:textbox>
          </v:shape>
        </w:pict>
      </w:r>
    </w:p>
    <w:p w:rsidR="004A71E7" w:rsidRDefault="004A71E7">
      <w:pPr>
        <w:pStyle w:val="Corps"/>
      </w:pPr>
    </w:p>
    <w:p w:rsidR="004A71E7" w:rsidRDefault="00482851">
      <w:pPr>
        <w:pStyle w:val="Corps"/>
      </w:pPr>
      <w:r>
        <w:rPr>
          <w:noProof/>
        </w:rPr>
        <w:pict>
          <v:rect id="_x0000_s1027" style="position:absolute;margin-left:0;margin-top:2.7pt;width:222pt;height:490.5pt;z-index:251659264;visibility:visible;mso-wrap-distance-left:0;mso-wrap-distance-right:0;mso-position-vertical-relative:line" filled="f" strokeweight=".5pt">
            <v:stroke joinstyle="round"/>
          </v:rect>
        </w:pict>
      </w:r>
      <w:r>
        <w:rPr>
          <w:noProof/>
        </w:rPr>
        <w:pict>
          <v:shape id="_x0000_s1033" type="#_x0000_t202" alt="Description : Zone de texte 8" style="position:absolute;margin-left:230.45pt;margin-top:8.3pt;width:530.1pt;height:252.3pt;z-index:251662336;visibility:visible;mso-wrap-distance-left:0;mso-wrap-distance-right:0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" strokeweight=".5pt">
            <v:stroke joinstyle="round"/>
            <v:textbox inset="1.27mm,1.27mm,1.27mm,1.27mm">
              <w:txbxContent>
                <w:p w:rsidR="002623DC" w:rsidRDefault="002623DC">
                  <w:pPr>
                    <w:pStyle w:val="Titre2"/>
                  </w:pPr>
                  <w:r>
                    <w:t xml:space="preserve">Titre du 1er sous- chapitre : Les divisions cellulaires des eucaryotes </w:t>
                  </w:r>
                </w:p>
                <w:p w:rsidR="002623DC" w:rsidRDefault="002623DC">
                  <w:pPr>
                    <w:pStyle w:val="Titre2"/>
                  </w:pPr>
                </w:p>
                <w:p w:rsidR="002623DC" w:rsidRDefault="002623DC">
                  <w:pPr>
                    <w:pStyle w:val="nouvconnaissancescapacits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>Nouveautés en termes de connaissance : fuseau mitotique ou méiotique, cellules haploïdes et diploïdes, phases du cycle cellulaire</w:t>
                  </w:r>
                </w:p>
                <w:p w:rsidR="002623DC" w:rsidRDefault="002623DC">
                  <w:pPr>
                    <w:pStyle w:val="nouvconnaissancescapacit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 xml:space="preserve">Nouveautés en termes de capacités : </w:t>
                  </w:r>
                </w:p>
                <w:p w:rsidR="002623DC" w:rsidRDefault="002623DC">
                  <w:pPr>
                    <w:pStyle w:val="nouvconnaissancescapacits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Style w:val="Aucune"/>
                      <w:b/>
                      <w:bCs/>
                    </w:rPr>
                    <w:t>À partir d’images, réaliser des caryotypes à l’aide d’un logiciel et les analyser.</w:t>
                  </w:r>
                </w:p>
                <w:p w:rsidR="002623DC" w:rsidRDefault="002623DC">
                  <w:pPr>
                    <w:pStyle w:val="nouvconnaissancescapacits"/>
                  </w:pPr>
                </w:p>
                <w:p w:rsidR="002623DC" w:rsidRDefault="002623DC">
                  <w:pPr>
                    <w:pStyle w:val="Utilisationnumerique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 xml:space="preserve">Utilisation du numérique : </w:t>
                  </w:r>
                </w:p>
                <w:p w:rsidR="002623DC" w:rsidRDefault="002623DC">
                  <w:pPr>
                    <w:pStyle w:val="Utilisationnumerique"/>
                  </w:pPr>
                  <w:r>
                    <w:rPr>
                      <w:rStyle w:val="Aucune"/>
                      <w:b/>
                      <w:bCs/>
                    </w:rPr>
                    <w:t>Utilisation de logiciel pour l’analyse et la réalisation de caryotype</w:t>
                  </w:r>
                </w:p>
                <w:p w:rsidR="002623DC" w:rsidRDefault="002623DC">
                  <w:pPr>
                    <w:pStyle w:val="Ressourceslocalespossible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Ressources locales possibles :</w:t>
                  </w:r>
                </w:p>
                <w:p w:rsidR="002623DC" w:rsidRDefault="002623DC">
                  <w:pPr>
                    <w:pStyle w:val="Ressourceslocalespossibles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>Mitoses de végétaux locaux.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alt="Description : Zone de texte 5" style="position:absolute;margin-left:-216.75pt;margin-top:232.05pt;width:481.9pt;height:31.2pt;rotation:-90;z-index:251663360;visibility:visible;mso-wrap-distance-left:0;mso-wrap-distance-right:0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" strokeweight=".5pt">
            <v:stroke joinstyle="round"/>
            <v:textbox style="layout-flow:vertical;mso-layout-flow-alt:bottom-to-top" inset="1.27mm,1.27mm,1.27mm,1.27mm">
              <w:txbxContent>
                <w:p w:rsidR="002623DC" w:rsidRDefault="002623DC">
                  <w:pPr>
                    <w:pStyle w:val="Titre2"/>
                  </w:pPr>
                  <w:r>
                    <w:t>TITRE DU CHAPITRE </w:t>
                  </w:r>
                  <w:proofErr w:type="gramStart"/>
                  <w:r>
                    <w:t>:Transmission</w:t>
                  </w:r>
                  <w:proofErr w:type="gramEnd"/>
                  <w:r>
                    <w:t xml:space="preserve">, variation et expression du patrimoine génétique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alt="Description : Zone de texte 3" style="position:absolute;margin-left:44.6pt;margin-top:6.5pt;width:172.9pt;height:252pt;z-index:251660288;visibility:visible;mso-wrap-distance-left:0;mso-wrap-distance-right:0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" strokeweight=".5pt">
            <v:stroke joinstyle="round"/>
            <v:textbox inset="1.27mm,1.27mm,1.27mm,1.27mm">
              <w:txbxContent>
                <w:p w:rsidR="002623DC" w:rsidRDefault="002623DC">
                  <w:pPr>
                    <w:pStyle w:val="orientationgeneparagraphepreambule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Orientations générales du thème données dans le préambule</w:t>
                  </w:r>
                </w:p>
                <w:p w:rsidR="002623DC" w:rsidRDefault="002623DC">
                  <w:pPr>
                    <w:pStyle w:val="orientationgeneparagraphepreambule"/>
                    <w:rPr>
                      <w:rStyle w:val="Aucune"/>
                      <w:b/>
                      <w:bCs/>
                    </w:rPr>
                  </w:pPr>
                </w:p>
                <w:p w:rsidR="002623DC" w:rsidRDefault="002623DC" w:rsidP="00DA0C90">
                  <w:pPr>
                    <w:pStyle w:val="Pardfau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spacing w:after="240"/>
                    <w:ind w:left="500"/>
                    <w:jc w:val="both"/>
                  </w:pPr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color w:val="00AD00"/>
                    </w:rPr>
                    <w:t xml:space="preserve">Construction, à </w:t>
                  </w:r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color w:val="00AD00"/>
                      <w:lang w:val="pt-PT"/>
                    </w:rPr>
                    <w:t>partir de m</w:t>
                  </w:r>
                  <w:proofErr w:type="spellStart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color w:val="00AD00"/>
                    </w:rPr>
                    <w:t>éthodes</w:t>
                  </w:r>
                  <w:proofErr w:type="spellEnd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color w:val="00AD00"/>
                    </w:rPr>
                    <w:t xml:space="preserve"> de recherche et d’analyse rigoureuses fondées sur l’observation de la Terre et du monde vivant, afin d’avoir une explication cohérente de leur état, de leur fonctionnement et de leur histoire. </w:t>
                  </w:r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color w:val="00AD00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225pt;margin-top:3.4pt;width:540.3pt;height:489.5pt;z-index:251661312;visibility:visible;mso-wrap-distance-left:0;mso-wrap-distance-right:0;mso-position-vertical-relative:line" strokeweight=".5pt">
            <v:stroke joinstyle="round"/>
          </v:rect>
        </w:pict>
      </w: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82851">
      <w:pPr>
        <w:pStyle w:val="Corps"/>
      </w:pPr>
      <w:r>
        <w:rPr>
          <w:noProof/>
        </w:rPr>
        <w:pict>
          <v:shape id="_x0000_s1030" type="#_x0000_t202" alt="Description : Zone de texte 4" style="position:absolute;margin-left:44.55pt;margin-top:13.1pt;width:172.9pt;height:226.75pt;z-index:251665408;visibility:visible;mso-wrap-distance-left:0;mso-wrap-distance-right:0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" strokeweight=".5pt">
            <v:stroke joinstyle="round"/>
            <v:textbox inset="1.27mm,1.27mm,1.27mm,1.27mm">
              <w:txbxContent>
                <w:p w:rsidR="002623DC" w:rsidRDefault="002623DC">
                  <w:pPr>
                    <w:pStyle w:val="Pointfortparagrapheintroductif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Points forts du paragraphe introductif</w:t>
                  </w:r>
                </w:p>
                <w:p w:rsidR="002623DC" w:rsidRDefault="002623DC">
                  <w:pPr>
                    <w:pStyle w:val="Pointfortparagrapheintroductif"/>
                    <w:rPr>
                      <w:rStyle w:val="Aucune"/>
                      <w:b/>
                      <w:bCs/>
                    </w:rPr>
                  </w:pPr>
                </w:p>
                <w:p w:rsidR="002623DC" w:rsidRDefault="002623DC">
                  <w:pPr>
                    <w:pStyle w:val="Corps"/>
                    <w:rPr>
                      <w:rStyle w:val="Aucune"/>
                      <w:b/>
                      <w:bCs/>
                      <w:color w:val="4472C4"/>
                    </w:rPr>
                  </w:pPr>
                  <w:r>
                    <w:rPr>
                      <w:rStyle w:val="Aucune"/>
                      <w:b/>
                      <w:bCs/>
                      <w:color w:val="4472C4"/>
                    </w:rPr>
                    <w:t>Transmission du matériel génétique d’une cellule à l’autre</w:t>
                  </w:r>
                </w:p>
                <w:p w:rsidR="002623DC" w:rsidRDefault="002623DC">
                  <w:pPr>
                    <w:pStyle w:val="Corps"/>
                  </w:pPr>
                  <w:r>
                    <w:rPr>
                      <w:rStyle w:val="Aucune"/>
                      <w:b/>
                      <w:bCs/>
                      <w:color w:val="4472C4"/>
                    </w:rPr>
                    <w:t xml:space="preserve"> Étapes de l’expression du patrimoine génétiques complètes</w:t>
                  </w:r>
                </w:p>
              </w:txbxContent>
            </v:textbox>
          </v:shape>
        </w:pict>
      </w:r>
    </w:p>
    <w:p w:rsidR="004A71E7" w:rsidRDefault="00482851">
      <w:pPr>
        <w:pStyle w:val="Corps"/>
      </w:pPr>
      <w:r>
        <w:rPr>
          <w:noProof/>
        </w:rPr>
        <w:pict>
          <v:shape id="_x0000_s1032" type="#_x0000_t202" alt="Description : Zone de texte 14" style="position:absolute;margin-left:231.6pt;margin-top:3.3pt;width:528.1pt;height:221.1pt;z-index:251664384;visibility:visible;mso-wrap-distance-left:0;mso-wrap-distance-right:0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" strokeweight=".5pt">
            <v:stroke joinstyle="round"/>
            <v:textbox inset="1.27mm,1.27mm,1.27mm,1.27mm">
              <w:txbxContent>
                <w:p w:rsidR="002623DC" w:rsidRDefault="002623DC">
                  <w:pPr>
                    <w:pStyle w:val="acquiscycle4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Acquis du cycle 4 : AFC</w:t>
                  </w:r>
                </w:p>
                <w:p w:rsidR="007574EA" w:rsidRDefault="007574EA" w:rsidP="007574EA">
                  <w:pPr>
                    <w:pStyle w:val="acquiscycle4"/>
                    <w:rPr>
                      <w:rFonts w:ascii="Arial" w:eastAsia="Times New Roman" w:hAnsi="Arial" w:cs="Arial"/>
                      <w:color w:val="auto"/>
                    </w:rPr>
                  </w:pPr>
                  <w:r w:rsidRPr="00E20202">
                    <w:rPr>
                      <w:rFonts w:ascii="Arial" w:eastAsia="Times New Roman" w:hAnsi="Arial" w:cs="Arial"/>
                      <w:color w:val="auto"/>
                    </w:rPr>
                    <w:t>Mettre en relation différents faits et établir des relations de causalité pour expliquer la dynamique des populations</w:t>
                  </w:r>
                  <w:r>
                    <w:rPr>
                      <w:rFonts w:ascii="Arial" w:eastAsia="Times New Roman" w:hAnsi="Arial" w:cs="Arial"/>
                      <w:color w:val="auto"/>
                    </w:rPr>
                    <w:t>,</w:t>
                  </w:r>
                  <w:r w:rsidRPr="00E20202">
                    <w:rPr>
                      <w:rFonts w:ascii="Arial" w:hAnsi="Arial" w:cs="Arial"/>
                      <w:color w:val="auto"/>
                    </w:rPr>
                    <w:t> la biodiversité (diversité des espèces) et la diversité génétique des individus</w:t>
                  </w:r>
                  <w:r w:rsidRPr="00E20202">
                    <w:rPr>
                      <w:rFonts w:ascii="Arial" w:eastAsia="Times New Roman" w:hAnsi="Arial" w:cs="Arial"/>
                      <w:color w:val="auto"/>
                    </w:rPr>
                    <w:t>.</w:t>
                  </w:r>
                </w:p>
                <w:p w:rsidR="007574EA" w:rsidRPr="00E20202" w:rsidRDefault="007574EA" w:rsidP="007574EA">
                  <w:pPr>
                    <w:pStyle w:val="acquiscycle4"/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 xml:space="preserve">Expliquer quelques relations biologiques en relation avec la reproduction et la sexualité. </w:t>
                  </w:r>
                </w:p>
                <w:p w:rsidR="002623DC" w:rsidRDefault="002623DC" w:rsidP="002623DC">
                  <w:pPr>
                    <w:pStyle w:val="Pardfaut"/>
                    <w:numPr>
                      <w:ilvl w:val="0"/>
                      <w:numId w:val="1"/>
                    </w:numP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de-DE"/>
                    </w:rPr>
                    <w:t>Diversit</w:t>
                  </w:r>
                  <w:proofErr w:type="spellEnd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é génétique au sein d’une </w:t>
                  </w:r>
                  <w:proofErr w:type="gramStart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population ;</w:t>
                  </w:r>
                  <w:proofErr w:type="gramEnd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héritabilité</w:t>
                  </w:r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it-IT"/>
                    </w:rPr>
                    <w:t>, stabilit</w:t>
                  </w:r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é des groupes. </w:t>
                  </w:r>
                </w:p>
                <w:p w:rsidR="002623DC" w:rsidRDefault="002623DC" w:rsidP="002623DC">
                  <w:pPr>
                    <w:pStyle w:val="Pardfaut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ADN, mutations, brassage, </w:t>
                  </w:r>
                  <w:proofErr w:type="spellStart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gè</w:t>
                  </w:r>
                  <w:proofErr w:type="spellEnd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it-IT"/>
                    </w:rPr>
                    <w:t>ne, m</w:t>
                  </w:r>
                  <w:proofErr w:type="spellStart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éiose</w:t>
                  </w:r>
                  <w:proofErr w:type="spellEnd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fé</w:t>
                  </w:r>
                  <w:proofErr w:type="spellEnd"/>
                  <w:r>
                    <w:rPr>
                      <w:rStyle w:val="Aucune"/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it-IT"/>
                    </w:rPr>
                    <w:t xml:space="preserve">condation. </w:t>
                  </w:r>
                </w:p>
                <w:p w:rsidR="002623DC" w:rsidRDefault="002623DC">
                  <w:pPr>
                    <w:pStyle w:val="lienseducation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Lie</w:t>
                  </w:r>
                  <w:bookmarkStart w:id="0" w:name="_GoBack"/>
                  <w:bookmarkEnd w:id="0"/>
                  <w:r>
                    <w:rPr>
                      <w:rStyle w:val="Aucune"/>
                      <w:b/>
                      <w:bCs/>
                    </w:rPr>
                    <w:t>n avec les éducations à :</w:t>
                  </w:r>
                </w:p>
                <w:p w:rsidR="002623DC" w:rsidRDefault="002623DC">
                  <w:pPr>
                    <w:pStyle w:val="lienseducations"/>
                  </w:pPr>
                  <w:r>
                    <w:t>Santé</w:t>
                  </w:r>
                </w:p>
                <w:p w:rsidR="002623DC" w:rsidRDefault="002623DC">
                  <w:pPr>
                    <w:pStyle w:val="lienseducations"/>
                  </w:pPr>
                  <w:r>
                    <w:t>Développement durable</w:t>
                  </w:r>
                </w:p>
                <w:p w:rsidR="002623DC" w:rsidRDefault="002623DC">
                  <w:pPr>
                    <w:pStyle w:val="lienseducations"/>
                  </w:pPr>
                  <w:r>
                    <w:t>Citoyenneté</w:t>
                  </w:r>
                </w:p>
                <w:p w:rsidR="002623DC" w:rsidRDefault="002623DC">
                  <w:pPr>
                    <w:pStyle w:val="ouverturemetier"/>
                    <w:spacing w:before="240"/>
                    <w:rPr>
                      <w:rStyle w:val="Aucun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Aucune"/>
                      <w:b/>
                      <w:bCs/>
                      <w:sz w:val="24"/>
                      <w:szCs w:val="24"/>
                    </w:rPr>
                    <w:t xml:space="preserve">Ouverture métier : CHU : métiers de la génétique (Technicien de laboratoire, </w:t>
                  </w:r>
                  <w:proofErr w:type="spellStart"/>
                  <w:r>
                    <w:rPr>
                      <w:rStyle w:val="Aucune"/>
                      <w:b/>
                      <w:bCs/>
                      <w:sz w:val="24"/>
                      <w:szCs w:val="24"/>
                    </w:rPr>
                    <w:t>Géniticien</w:t>
                  </w:r>
                  <w:proofErr w:type="spellEnd"/>
                  <w:r>
                    <w:rPr>
                      <w:rStyle w:val="Aucune"/>
                      <w:b/>
                      <w:bCs/>
                      <w:sz w:val="24"/>
                      <w:szCs w:val="24"/>
                    </w:rPr>
                    <w:t>…)</w:t>
                  </w:r>
                </w:p>
                <w:p w:rsidR="002623DC" w:rsidRDefault="002623DC">
                  <w:pPr>
                    <w:pStyle w:val="lienressourceslithotheque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 xml:space="preserve">Lien avec ressources </w:t>
                  </w:r>
                  <w:proofErr w:type="spellStart"/>
                  <w:r>
                    <w:rPr>
                      <w:rStyle w:val="Aucune"/>
                      <w:b/>
                      <w:bCs/>
                    </w:rPr>
                    <w:t>lithothèque</w:t>
                  </w:r>
                  <w:proofErr w:type="spellEnd"/>
                </w:p>
              </w:txbxContent>
            </v:textbox>
          </v:shape>
        </w:pict>
      </w: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p w:rsidR="004A71E7" w:rsidRDefault="004A71E7">
      <w:pPr>
        <w:pStyle w:val="Corps"/>
      </w:pPr>
    </w:p>
    <w:sectPr w:rsidR="004A71E7" w:rsidSect="00482851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CE" w:rsidRDefault="006A14CE">
      <w:r>
        <w:separator/>
      </w:r>
    </w:p>
  </w:endnote>
  <w:endnote w:type="continuationSeparator" w:id="0">
    <w:p w:rsidR="006A14CE" w:rsidRDefault="006A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DC" w:rsidRDefault="002623DC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CE" w:rsidRDefault="006A14CE">
      <w:r>
        <w:separator/>
      </w:r>
    </w:p>
  </w:footnote>
  <w:footnote w:type="continuationSeparator" w:id="0">
    <w:p w:rsidR="006A14CE" w:rsidRDefault="006A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DC" w:rsidRDefault="002623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4D3"/>
    <w:multiLevelType w:val="hybridMultilevel"/>
    <w:tmpl w:val="CCBCF5A2"/>
    <w:lvl w:ilvl="0" w:tplc="03E8515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A6B03AA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A962BA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6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4541D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8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9C96BAD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0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17473E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2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8B23E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DEA97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5F48B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8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1E7"/>
    <w:rsid w:val="000508F7"/>
    <w:rsid w:val="00217DC4"/>
    <w:rsid w:val="00251DC7"/>
    <w:rsid w:val="002623DC"/>
    <w:rsid w:val="00482851"/>
    <w:rsid w:val="004A71E7"/>
    <w:rsid w:val="006A14CE"/>
    <w:rsid w:val="006C07A1"/>
    <w:rsid w:val="007574EA"/>
    <w:rsid w:val="00770BB4"/>
    <w:rsid w:val="007D2EC5"/>
    <w:rsid w:val="00A95921"/>
    <w:rsid w:val="00AC1882"/>
    <w:rsid w:val="00CA08AB"/>
    <w:rsid w:val="00DA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2851"/>
    <w:rPr>
      <w:sz w:val="24"/>
      <w:szCs w:val="24"/>
      <w:lang w:val="en-US" w:eastAsia="en-US"/>
    </w:rPr>
  </w:style>
  <w:style w:type="paragraph" w:styleId="Titre1">
    <w:name w:val="heading 1"/>
    <w:next w:val="Corps"/>
    <w:rsid w:val="00482851"/>
    <w:pPr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rsid w:val="00482851"/>
    <w:pPr>
      <w:jc w:val="center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82851"/>
    <w:rPr>
      <w:u w:val="single"/>
    </w:rPr>
  </w:style>
  <w:style w:type="table" w:customStyle="1" w:styleId="TableNormal">
    <w:name w:val="Table Normal"/>
    <w:rsid w:val="00482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828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482851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ucune">
    <w:name w:val="Aucune"/>
    <w:rsid w:val="00482851"/>
  </w:style>
  <w:style w:type="paragraph" w:customStyle="1" w:styleId="nouvconnaissancescapacits">
    <w:name w:val="nouv_connaissances_capacités"/>
    <w:rsid w:val="00482851"/>
    <w:rPr>
      <w:rFonts w:ascii="Calibri" w:eastAsia="Calibri" w:hAnsi="Calibri" w:cs="Calibri"/>
      <w:color w:val="FF0000"/>
      <w:sz w:val="22"/>
      <w:szCs w:val="22"/>
      <w:u w:color="FF0000"/>
    </w:rPr>
  </w:style>
  <w:style w:type="paragraph" w:customStyle="1" w:styleId="Utilisationnumerique">
    <w:name w:val="Utilisation_numerique"/>
    <w:rsid w:val="00482851"/>
    <w:rPr>
      <w:rFonts w:ascii="Calibri" w:eastAsia="Calibri" w:hAnsi="Calibri" w:cs="Calibri"/>
      <w:color w:val="7030A0"/>
      <w:sz w:val="22"/>
      <w:szCs w:val="22"/>
      <w:u w:color="7030A0"/>
    </w:rPr>
  </w:style>
  <w:style w:type="paragraph" w:customStyle="1" w:styleId="Ressourceslocalespossibles">
    <w:name w:val="Ressources locales possibles"/>
    <w:rsid w:val="0048285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rientationgeneparagraphepreambule">
    <w:name w:val="orientation_gene_paragraphe_preambule"/>
    <w:rsid w:val="00482851"/>
    <w:rPr>
      <w:rFonts w:ascii="Calibri" w:eastAsia="Calibri" w:hAnsi="Calibri" w:cs="Calibri"/>
      <w:color w:val="00B050"/>
      <w:sz w:val="22"/>
      <w:szCs w:val="22"/>
      <w:u w:color="00B050"/>
    </w:rPr>
  </w:style>
  <w:style w:type="paragraph" w:customStyle="1" w:styleId="Pardfaut">
    <w:name w:val="Par défaut"/>
    <w:rsid w:val="00482851"/>
    <w:rPr>
      <w:rFonts w:ascii="Helvetica Neue" w:hAnsi="Helvetica Neue" w:cs="Arial Unicode MS"/>
      <w:color w:val="000000"/>
      <w:sz w:val="22"/>
      <w:szCs w:val="22"/>
    </w:rPr>
  </w:style>
  <w:style w:type="paragraph" w:customStyle="1" w:styleId="Pointfortparagrapheintroductif">
    <w:name w:val="Point_fort paragraphe_introductif"/>
    <w:rsid w:val="00482851"/>
    <w:rPr>
      <w:rFonts w:ascii="Calibri" w:eastAsia="Calibri" w:hAnsi="Calibri" w:cs="Calibri"/>
      <w:color w:val="4472C4"/>
      <w:sz w:val="22"/>
      <w:szCs w:val="22"/>
      <w:u w:color="4472C4"/>
    </w:rPr>
  </w:style>
  <w:style w:type="paragraph" w:customStyle="1" w:styleId="acquiscycle4">
    <w:name w:val="acquis_cycle4"/>
    <w:rsid w:val="0048285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enseducations">
    <w:name w:val="liens_educations_à"/>
    <w:rsid w:val="00482851"/>
    <w:pPr>
      <w:tabs>
        <w:tab w:val="center" w:pos="4536"/>
        <w:tab w:val="right" w:pos="9072"/>
      </w:tabs>
    </w:pPr>
    <w:rPr>
      <w:rFonts w:ascii="Calibri" w:eastAsia="Calibri" w:hAnsi="Calibri" w:cs="Calibri"/>
      <w:color w:val="00B050"/>
      <w:sz w:val="24"/>
      <w:szCs w:val="24"/>
      <w:u w:color="00B050"/>
    </w:rPr>
  </w:style>
  <w:style w:type="paragraph" w:customStyle="1" w:styleId="ouverturemetier">
    <w:name w:val="ouverture_metier"/>
    <w:rsid w:val="00482851"/>
    <w:pPr>
      <w:tabs>
        <w:tab w:val="center" w:pos="4536"/>
        <w:tab w:val="right" w:pos="9072"/>
      </w:tabs>
    </w:pPr>
    <w:rPr>
      <w:rFonts w:ascii="Calibri" w:eastAsia="Calibri" w:hAnsi="Calibri" w:cs="Calibri"/>
      <w:color w:val="FFC000"/>
      <w:sz w:val="22"/>
      <w:szCs w:val="22"/>
      <w:u w:color="FFC000"/>
    </w:rPr>
  </w:style>
  <w:style w:type="paragraph" w:customStyle="1" w:styleId="lienressourceslithotheque">
    <w:name w:val="lien_ressources_lithotheque"/>
    <w:rsid w:val="00482851"/>
    <w:pPr>
      <w:tabs>
        <w:tab w:val="center" w:pos="4536"/>
        <w:tab w:val="right" w:pos="9072"/>
      </w:tabs>
    </w:pPr>
    <w:rPr>
      <w:rFonts w:ascii="Calibri" w:eastAsia="Calibri" w:hAnsi="Calibri" w:cs="Calibri"/>
      <w:color w:val="C00000"/>
      <w:sz w:val="24"/>
      <w:szCs w:val="24"/>
      <w:u w:color="C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jc w:val="center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ucune">
    <w:name w:val="Aucune"/>
  </w:style>
  <w:style w:type="paragraph" w:customStyle="1" w:styleId="nouvconnaissancescapacits">
    <w:name w:val="nouv_connaissances_capacités"/>
    <w:rPr>
      <w:rFonts w:ascii="Calibri" w:eastAsia="Calibri" w:hAnsi="Calibri" w:cs="Calibri"/>
      <w:color w:val="FF0000"/>
      <w:sz w:val="22"/>
      <w:szCs w:val="22"/>
      <w:u w:color="FF0000"/>
    </w:rPr>
  </w:style>
  <w:style w:type="paragraph" w:customStyle="1" w:styleId="Utilisationnumerique">
    <w:name w:val="Utilisation_numerique"/>
    <w:rPr>
      <w:rFonts w:ascii="Calibri" w:eastAsia="Calibri" w:hAnsi="Calibri" w:cs="Calibri"/>
      <w:color w:val="7030A0"/>
      <w:sz w:val="22"/>
      <w:szCs w:val="22"/>
      <w:u w:color="7030A0"/>
    </w:rPr>
  </w:style>
  <w:style w:type="paragraph" w:customStyle="1" w:styleId="Ressourceslocalespossibles">
    <w:name w:val="Ressources locales possibles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rientationgeneparagraphepreambule">
    <w:name w:val="orientation_gene_paragraphe_preambule"/>
    <w:rPr>
      <w:rFonts w:ascii="Calibri" w:eastAsia="Calibri" w:hAnsi="Calibri" w:cs="Calibri"/>
      <w:color w:val="00B050"/>
      <w:sz w:val="22"/>
      <w:szCs w:val="22"/>
      <w:u w:color="00B050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customStyle="1" w:styleId="Pointfortparagrapheintroductif">
    <w:name w:val="Point_fort paragraphe_introductif"/>
    <w:rPr>
      <w:rFonts w:ascii="Calibri" w:eastAsia="Calibri" w:hAnsi="Calibri" w:cs="Calibri"/>
      <w:color w:val="4472C4"/>
      <w:sz w:val="22"/>
      <w:szCs w:val="22"/>
      <w:u w:color="4472C4"/>
    </w:rPr>
  </w:style>
  <w:style w:type="paragraph" w:customStyle="1" w:styleId="acquiscycle4">
    <w:name w:val="acquis_cycle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enseducations">
    <w:name w:val="liens_educations_à"/>
    <w:pPr>
      <w:tabs>
        <w:tab w:val="center" w:pos="4536"/>
        <w:tab w:val="right" w:pos="9072"/>
      </w:tabs>
    </w:pPr>
    <w:rPr>
      <w:rFonts w:ascii="Calibri" w:eastAsia="Calibri" w:hAnsi="Calibri" w:cs="Calibri"/>
      <w:color w:val="00B050"/>
      <w:sz w:val="24"/>
      <w:szCs w:val="24"/>
      <w:u w:color="00B050"/>
    </w:rPr>
  </w:style>
  <w:style w:type="paragraph" w:customStyle="1" w:styleId="ouverturemetier">
    <w:name w:val="ouverture_metier"/>
    <w:pPr>
      <w:tabs>
        <w:tab w:val="center" w:pos="4536"/>
        <w:tab w:val="right" w:pos="9072"/>
      </w:tabs>
    </w:pPr>
    <w:rPr>
      <w:rFonts w:ascii="Calibri" w:eastAsia="Calibri" w:hAnsi="Calibri" w:cs="Calibri"/>
      <w:color w:val="FFC000"/>
      <w:sz w:val="22"/>
      <w:szCs w:val="22"/>
      <w:u w:color="FFC000"/>
    </w:rPr>
  </w:style>
  <w:style w:type="paragraph" w:customStyle="1" w:styleId="lienressourceslithotheque">
    <w:name w:val="lien_ressources_lithotheque"/>
    <w:pPr>
      <w:tabs>
        <w:tab w:val="center" w:pos="4536"/>
        <w:tab w:val="right" w:pos="9072"/>
      </w:tabs>
    </w:pPr>
    <w:rPr>
      <w:rFonts w:ascii="Calibri" w:eastAsia="Calibri" w:hAnsi="Calibri" w:cs="Calibri"/>
      <w:color w:val="C00000"/>
      <w:sz w:val="24"/>
      <w:szCs w:val="24"/>
      <w:u w:color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F.DONATIEN</dc:creator>
  <cp:lastModifiedBy>COLLEGE F.DONATIEN</cp:lastModifiedBy>
  <cp:revision>2</cp:revision>
  <dcterms:created xsi:type="dcterms:W3CDTF">2019-05-22T21:47:00Z</dcterms:created>
  <dcterms:modified xsi:type="dcterms:W3CDTF">2019-05-22T21:47:00Z</dcterms:modified>
</cp:coreProperties>
</file>