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1A" w:rsidRDefault="00247CC9">
      <w:pPr>
        <w:pStyle w:val="Corps"/>
      </w:pPr>
      <w:r>
        <w:rPr>
          <w:noProof/>
        </w:rPr>
        <w:pict>
          <v:shapetype id="_x0000_t202" coordsize="21600,21600" o:spt="202" path="m,l,21600r21600,l21600,xe">
            <v:stroke joinstyle="miter"/>
            <v:path gradientshapeok="t" o:connecttype="rect"/>
          </v:shapetype>
          <v:shape id="_x0000_s1027" type="#_x0000_t202" alt="Zone de texte 8" style="position:absolute;margin-left:228.5pt;margin-top:13.95pt;width:530.05pt;height:277.5pt;z-index:251662336;visibility:visible;mso-wrap-distance-left:0;mso-wrap-distance-right:0;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" strokeweight=".5pt">
            <v:stroke joinstyle="round"/>
            <v:textbox inset="3.6pt,,3.6pt">
              <w:txbxContent>
                <w:p w:rsidR="0056681A" w:rsidRDefault="00B20E1B">
                  <w:pPr>
                    <w:pStyle w:val="Titre2"/>
                  </w:pPr>
                  <w:r>
                    <w:t>Titre du 4eme sous- chapitre :</w:t>
                  </w:r>
                  <w:r w:rsidR="00D5181F">
                    <w:t xml:space="preserve"> </w:t>
                  </w:r>
                  <w:r>
                    <w:t xml:space="preserve">L’histoire humaine lue dans son génome </w:t>
                  </w:r>
                </w:p>
                <w:p w:rsidR="0056681A" w:rsidRPr="00E5611F" w:rsidRDefault="00B20E1B">
                  <w:pPr>
                    <w:pStyle w:val="nouvconnaissancescapacits"/>
                    <w:spacing w:before="240"/>
                  </w:pPr>
                  <w:r w:rsidRPr="00E5611F">
                    <w:rPr>
                      <w:rStyle w:val="Aucune"/>
                      <w:b/>
                      <w:bCs/>
                    </w:rPr>
                    <w:t>Nouveautés en termes de connaissance </w:t>
                  </w:r>
                  <w:r w:rsidRPr="00E5611F">
                    <w:rPr>
                      <w:rStyle w:val="Aucune"/>
                      <w:b/>
                      <w:bCs/>
                      <w:color w:val="FF2600"/>
                    </w:rPr>
                    <w:t>: génome</w:t>
                  </w:r>
                  <w:r w:rsidRPr="00E5611F">
                    <w:rPr>
                      <w:rStyle w:val="Aucune"/>
                      <w:rFonts w:ascii="Times" w:hAnsi="Times"/>
                      <w:b/>
                      <w:bCs/>
                      <w:color w:val="FF2600"/>
                    </w:rPr>
                    <w:t xml:space="preserve"> et lien de parenté/ génome et lignée humaine</w:t>
                  </w:r>
                  <w:r w:rsidR="00D5181F" w:rsidRPr="00E5611F">
                    <w:rPr>
                      <w:rStyle w:val="Aucune"/>
                      <w:rFonts w:ascii="Times" w:hAnsi="Times"/>
                      <w:b/>
                      <w:bCs/>
                      <w:color w:val="FF2600"/>
                    </w:rPr>
                    <w:t>/sélection actuelle</w:t>
                  </w:r>
                </w:p>
                <w:p w:rsidR="0056681A" w:rsidRDefault="00B20E1B">
                  <w:pPr>
                    <w:pStyle w:val="nouvconnaissancescapacits"/>
                    <w:spacing w:before="240"/>
                    <w:rPr>
                      <w:rStyle w:val="Aucune"/>
                      <w:b/>
                      <w:bCs/>
                    </w:rPr>
                  </w:pPr>
                  <w:r>
                    <w:rPr>
                      <w:rStyle w:val="Aucune"/>
                      <w:b/>
                      <w:bCs/>
                    </w:rPr>
                    <w:t xml:space="preserve">Nouveautés en termes de capacités : </w:t>
                  </w:r>
                </w:p>
                <w:p w:rsidR="0056681A" w:rsidRPr="00D5181F" w:rsidRDefault="00B20E1B" w:rsidP="00D83F15">
                  <w:pPr>
                    <w:pStyle w:val="Pardfaut"/>
                    <w:numPr>
                      <w:ilvl w:val="0"/>
                      <w:numId w:val="1"/>
                    </w:numPr>
                    <w:spacing w:after="240" w:line="340" w:lineRule="atLeast"/>
                    <w:jc w:val="both"/>
                    <w:rPr>
                      <w:rFonts w:ascii="Times" w:eastAsia="Times" w:hAnsi="Times" w:cs="Times"/>
                      <w:color w:val="FF2600"/>
                      <w:sz w:val="24"/>
                      <w:szCs w:val="24"/>
                      <w:shd w:val="clear" w:color="auto" w:fill="DAE5F1"/>
                    </w:rPr>
                  </w:pPr>
                  <w:r w:rsidRPr="00D5181F">
                    <w:rPr>
                      <w:rFonts w:ascii="Times" w:eastAsia="Times" w:hAnsi="Times" w:cs="Times"/>
                      <w:color w:val="FF2600"/>
                      <w:sz w:val="24"/>
                      <w:szCs w:val="24"/>
                      <w:shd w:val="clear" w:color="auto" w:fill="DAE5F1"/>
                    </w:rPr>
                    <w:t>Explorer quelques strat</w:t>
                  </w:r>
                  <w:r w:rsidRPr="00D5181F">
                    <w:rPr>
                      <w:rFonts w:ascii="Times" w:hAnsi="Times"/>
                      <w:color w:val="FF2600"/>
                      <w:sz w:val="24"/>
                      <w:szCs w:val="24"/>
                      <w:shd w:val="clear" w:color="auto" w:fill="DAE5F1"/>
                    </w:rPr>
                    <w:t xml:space="preserve">égies et outils informatiques de comparaisons de séquences entre génomes individuels.                                                                                                                                      Calculer le nombre de générations humaines successives en mille, dix mille et cent mille ans et en déduire le nombre théorique d’ancêtres de chacun d’entre nous à </w:t>
                  </w:r>
                  <w:r w:rsidRPr="00D5181F">
                    <w:rPr>
                      <w:rFonts w:ascii="Times" w:hAnsi="Times"/>
                      <w:color w:val="FF2600"/>
                      <w:sz w:val="24"/>
                      <w:szCs w:val="24"/>
                      <w:shd w:val="clear" w:color="auto" w:fill="DAE5F1"/>
                      <w:lang w:val="pt-PT"/>
                    </w:rPr>
                    <w:t xml:space="preserve">ces dates. Conclure. </w:t>
                  </w:r>
                  <w:r w:rsidRPr="00D5181F">
                    <w:rPr>
                      <w:rStyle w:val="Aucune"/>
                      <w:rFonts w:ascii="Times" w:hAnsi="Times"/>
                      <w:color w:val="FF2600"/>
                      <w:sz w:val="24"/>
                      <w:szCs w:val="24"/>
                      <w:shd w:val="clear" w:color="auto" w:fill="DAE5F1"/>
                    </w:rPr>
                    <w:t>Rechercher et exploiter des documents sur les gé</w:t>
                  </w:r>
                  <w:r w:rsidR="00D5181F">
                    <w:rPr>
                      <w:rStyle w:val="Aucune"/>
                      <w:rFonts w:ascii="Times" w:hAnsi="Times"/>
                      <w:color w:val="FF2600"/>
                      <w:sz w:val="24"/>
                      <w:szCs w:val="24"/>
                      <w:shd w:val="clear" w:color="auto" w:fill="DAE5F1"/>
                      <w:lang w:val="pt-PT"/>
                    </w:rPr>
                    <w:t>nomes de N</w:t>
                  </w:r>
                  <w:proofErr w:type="spellStart"/>
                  <w:r w:rsidRPr="00D5181F">
                    <w:rPr>
                      <w:rStyle w:val="Aucune"/>
                      <w:rFonts w:ascii="Times" w:hAnsi="Times"/>
                      <w:color w:val="FF2600"/>
                      <w:sz w:val="24"/>
                      <w:szCs w:val="24"/>
                      <w:shd w:val="clear" w:color="auto" w:fill="DAE5F1"/>
                    </w:rPr>
                    <w:t>éandertaliens</w:t>
                  </w:r>
                  <w:proofErr w:type="spellEnd"/>
                  <w:r w:rsidRPr="00D5181F">
                    <w:rPr>
                      <w:rStyle w:val="Aucune"/>
                      <w:rFonts w:ascii="Times" w:hAnsi="Times"/>
                      <w:color w:val="FF2600"/>
                      <w:sz w:val="24"/>
                      <w:szCs w:val="24"/>
                      <w:shd w:val="clear" w:color="auto" w:fill="DAE5F1"/>
                    </w:rPr>
                    <w:t xml:space="preserve"> et/ou de</w:t>
                  </w:r>
                  <w:r w:rsidRPr="00D5181F">
                    <w:rPr>
                      <w:rFonts w:ascii="Times" w:hAnsi="Times"/>
                      <w:color w:val="FF2600"/>
                      <w:sz w:val="24"/>
                      <w:szCs w:val="24"/>
                      <w:shd w:val="clear" w:color="auto" w:fill="DAE5F1"/>
                    </w:rPr>
                    <w:t xml:space="preserve"> </w:t>
                  </w:r>
                  <w:proofErr w:type="spellStart"/>
                  <w:r w:rsidR="00D5181F">
                    <w:rPr>
                      <w:rStyle w:val="Aucune"/>
                      <w:rFonts w:ascii="Times" w:hAnsi="Times"/>
                      <w:color w:val="FF2600"/>
                      <w:sz w:val="24"/>
                      <w:szCs w:val="24"/>
                      <w:shd w:val="clear" w:color="auto" w:fill="DAE5F1"/>
                    </w:rPr>
                    <w:t>D</w:t>
                  </w:r>
                  <w:r w:rsidRPr="00D5181F">
                    <w:rPr>
                      <w:rStyle w:val="Aucune"/>
                      <w:rFonts w:ascii="Times" w:hAnsi="Times"/>
                      <w:color w:val="FF2600"/>
                      <w:sz w:val="24"/>
                      <w:szCs w:val="24"/>
                      <w:shd w:val="clear" w:color="auto" w:fill="DAE5F1"/>
                    </w:rPr>
                    <w:t>enisoviens</w:t>
                  </w:r>
                  <w:proofErr w:type="spellEnd"/>
                  <w:r w:rsidRPr="00D5181F">
                    <w:rPr>
                      <w:rStyle w:val="Aucune"/>
                      <w:rFonts w:ascii="Times" w:hAnsi="Times"/>
                      <w:color w:val="FF2600"/>
                      <w:sz w:val="24"/>
                      <w:szCs w:val="24"/>
                      <w:shd w:val="clear" w:color="auto" w:fill="DAE5F1"/>
                    </w:rPr>
                    <w:t>. Rechercher et exploiter des documents montrant l’existence d’allè</w:t>
                  </w:r>
                  <w:r w:rsidR="00D5181F">
                    <w:rPr>
                      <w:rStyle w:val="Aucune"/>
                      <w:rFonts w:ascii="Times" w:hAnsi="Times"/>
                      <w:color w:val="FF2600"/>
                      <w:sz w:val="24"/>
                      <w:szCs w:val="24"/>
                      <w:shd w:val="clear" w:color="auto" w:fill="DAE5F1"/>
                    </w:rPr>
                    <w:t>les N</w:t>
                  </w:r>
                  <w:r w:rsidRPr="00D5181F">
                    <w:rPr>
                      <w:rStyle w:val="Aucune"/>
                      <w:rFonts w:ascii="Times" w:hAnsi="Times"/>
                      <w:color w:val="FF2600"/>
                      <w:sz w:val="24"/>
                      <w:szCs w:val="24"/>
                      <w:shd w:val="clear" w:color="auto" w:fill="DAE5F1"/>
                    </w:rPr>
                    <w:t xml:space="preserve">éandertaliens dans les génomes humains actuels. </w:t>
                  </w:r>
                </w:p>
                <w:p w:rsidR="0056681A" w:rsidRDefault="00B20E1B">
                  <w:pPr>
                    <w:pStyle w:val="Utilisationnumerique"/>
                    <w:spacing w:before="240"/>
                  </w:pPr>
                  <w:r>
                    <w:rPr>
                      <w:rStyle w:val="Aucune"/>
                      <w:b/>
                      <w:bCs/>
                    </w:rPr>
                    <w:t xml:space="preserve">Utilisation du numérique : </w:t>
                  </w:r>
                  <w:r w:rsidR="00D83F15">
                    <w:rPr>
                      <w:rStyle w:val="Aucune"/>
                      <w:b/>
                      <w:bCs/>
                    </w:rPr>
                    <w:t xml:space="preserve">Publications scientifiques sur l’homme de </w:t>
                  </w:r>
                  <w:proofErr w:type="spellStart"/>
                  <w:r w:rsidR="00D83F15">
                    <w:rPr>
                      <w:rStyle w:val="Aucune"/>
                      <w:b/>
                      <w:bCs/>
                    </w:rPr>
                    <w:t>Denisova</w:t>
                  </w:r>
                  <w:proofErr w:type="spellEnd"/>
                  <w:r w:rsidR="00D83F15">
                    <w:rPr>
                      <w:rStyle w:val="Aucune"/>
                      <w:b/>
                      <w:bCs/>
                    </w:rPr>
                    <w:t xml:space="preserve"> et de </w:t>
                  </w:r>
                  <w:proofErr w:type="spellStart"/>
                  <w:r w:rsidR="00D83F15">
                    <w:rPr>
                      <w:rStyle w:val="Aucune"/>
                      <w:b/>
                      <w:bCs/>
                    </w:rPr>
                    <w:t>Néandertal</w:t>
                  </w:r>
                  <w:proofErr w:type="spellEnd"/>
                  <w:r w:rsidR="00D83F15">
                    <w:rPr>
                      <w:rStyle w:val="Aucune"/>
                      <w:b/>
                      <w:bCs/>
                    </w:rPr>
                    <w:t xml:space="preserve">, Articles relatant les accouplements entre </w:t>
                  </w:r>
                  <w:proofErr w:type="spellStart"/>
                  <w:r w:rsidR="00D83F15">
                    <w:rPr>
                      <w:rStyle w:val="Aucune"/>
                      <w:b/>
                      <w:bCs/>
                    </w:rPr>
                    <w:t>Denisova</w:t>
                  </w:r>
                  <w:proofErr w:type="spellEnd"/>
                  <w:r w:rsidR="00D83F15">
                    <w:rPr>
                      <w:rStyle w:val="Aucune"/>
                      <w:b/>
                      <w:bCs/>
                    </w:rPr>
                    <w:t xml:space="preserve"> et </w:t>
                  </w:r>
                  <w:proofErr w:type="spellStart"/>
                  <w:r w:rsidR="00D83F15">
                    <w:rPr>
                      <w:rStyle w:val="Aucune"/>
                      <w:b/>
                      <w:bCs/>
                    </w:rPr>
                    <w:t>Néandertal</w:t>
                  </w:r>
                  <w:proofErr w:type="spellEnd"/>
                </w:p>
                <w:p w:rsidR="0056681A" w:rsidRDefault="00B20E1B">
                  <w:pPr>
                    <w:pStyle w:val="Ressourceslocalespossibles"/>
                    <w:spacing w:before="240"/>
                  </w:pPr>
                  <w:r>
                    <w:rPr>
                      <w:rStyle w:val="Aucune"/>
                      <w:b/>
                      <w:bCs/>
                    </w:rPr>
                    <w:t>Ressources locales possibles :</w:t>
                  </w:r>
                  <w:r w:rsidR="001C736C">
                    <w:rPr>
                      <w:rStyle w:val="Aucune"/>
                      <w:b/>
                      <w:bCs/>
                    </w:rPr>
                    <w:t xml:space="preserve"> travail de terrain pour la découverte de restes : </w:t>
                  </w:r>
                  <w:r w:rsidR="00E5611F">
                    <w:rPr>
                      <w:rStyle w:val="Aucune"/>
                      <w:b/>
                      <w:bCs/>
                    </w:rPr>
                    <w:t>Direction des Affaires Culturelles (</w:t>
                  </w:r>
                  <w:r w:rsidR="001C736C">
                    <w:rPr>
                      <w:rStyle w:val="Aucune"/>
                      <w:b/>
                      <w:bCs/>
                    </w:rPr>
                    <w:t>DAC</w:t>
                  </w:r>
                  <w:r w:rsidR="00E5611F">
                    <w:rPr>
                      <w:rStyle w:val="Aucune"/>
                      <w:b/>
                      <w:bCs/>
                    </w:rPr>
                    <w:t>)</w:t>
                  </w:r>
                </w:p>
              </w:txbxContent>
            </v:textbox>
          </v:shape>
        </w:pict>
      </w:r>
      <w:r>
        <w:rPr>
          <w:noProof/>
        </w:rPr>
        <w:pict>
          <v:rect id="_x0000_s1026" alt="Zone de texte 7" style="position:absolute;margin-left:224.75pt;margin-top:6.85pt;width:545.5pt;height:511.3pt;z-index:251661312;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" strokeweight=".5pt">
            <v:stroke joinstyle="round"/>
          </v:rect>
        </w:pict>
      </w:r>
      <w:r>
        <w:rPr>
          <w:noProof/>
        </w:rPr>
        <w:pict>
          <v:shape id="_x0000_s1034" type="#_x0000_t202" alt="Zone de texte 16" style="position:absolute;margin-left:0;margin-top:-29.15pt;width:765pt;height:28.65pt;z-index:251666432;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" strokeweight=".5pt">
            <v:stroke joinstyle="round"/>
            <v:textbox inset="3.6pt,,3.6pt">
              <w:txbxContent>
                <w:p w:rsidR="0056681A" w:rsidRDefault="00B20E1B">
                  <w:pPr>
                    <w:pStyle w:val="Titre1"/>
                  </w:pPr>
                  <w:r>
                    <w:t>THEME 1 :</w:t>
                  </w:r>
                  <w:r w:rsidR="00D5181F">
                    <w:t xml:space="preserve"> </w:t>
                  </w:r>
                  <w:r>
                    <w:t xml:space="preserve">La Terre, la vie et l’organisation du vivant </w:t>
                  </w:r>
                </w:p>
              </w:txbxContent>
            </v:textbox>
          </v:shape>
        </w:pict>
      </w:r>
      <w:r w:rsidR="00D96874">
        <w:rPr>
          <w:noProof/>
        </w:rPr>
        <w:pict>
          <v:rect id="officeArt object" o:spid="_x0000_s1033" alt="Zone de texte 1" style="position:absolute;margin-left:0;margin-top:2.7pt;width:222pt;height:490.5pt;z-index:25165926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" filled="f" strokeweight=".5pt">
            <v:stroke joinstyle="round"/>
          </v:rect>
        </w:pict>
      </w:r>
      <w:r w:rsidR="00D96874">
        <w:rPr>
          <w:noProof/>
        </w:rPr>
        <w:pict>
          <v:shape id="_x0000_s1029" type="#_x0000_t202" style="position:absolute;margin-left:-216.8pt;margin-top:232.1pt;width:481.9pt;height:31.2pt;rotation:270;z-index:251663360;visibility:visible;mso-wrap-distance-left:0;mso-wrap-distance-right:0;mso-position-vertical-relative:line" strokeweight=".5pt">
            <v:stroke joinstyle="round"/>
            <v:textbox style="layout-flow:vertical;mso-layout-flow-alt:bottom-to-top">
              <w:txbxContent>
                <w:p w:rsidR="00D96874" w:rsidRPr="00247CC9" w:rsidRDefault="00247CC9" w:rsidP="00247CC9">
                  <w:pPr>
                    <w:pStyle w:val="Sansinterligne"/>
                    <w:rPr>
                      <w:rFonts w:ascii="Calibri" w:hAnsi="Calibri"/>
                    </w:rPr>
                  </w:pPr>
                  <w:r w:rsidRPr="00247CC9">
                    <w:rPr>
                      <w:rFonts w:ascii="Calibri" w:hAnsi="Calibri"/>
                    </w:rPr>
                    <w:t>TIT</w:t>
                  </w:r>
                  <w:r w:rsidR="00293C28" w:rsidRPr="00247CC9">
                    <w:rPr>
                      <w:rFonts w:ascii="Calibri" w:hAnsi="Calibri"/>
                    </w:rPr>
                    <w:t xml:space="preserve">RE DU </w:t>
                  </w:r>
                  <w:r w:rsidRPr="00247CC9">
                    <w:rPr>
                      <w:rFonts w:ascii="Calibri" w:hAnsi="Calibri"/>
                    </w:rPr>
                    <w:t>CHAPITRE: Transmission</w:t>
                  </w:r>
                  <w:r w:rsidR="00293C28" w:rsidRPr="00247CC9">
                    <w:rPr>
                      <w:rFonts w:ascii="Calibri" w:hAnsi="Calibri"/>
                    </w:rPr>
                    <w:t xml:space="preserve">, variation et expression du </w:t>
                  </w:r>
                  <w:r w:rsidR="00293C28" w:rsidRPr="00247CC9">
                    <w:rPr>
                      <w:rFonts w:ascii="Calibri" w:hAnsi="Calibri"/>
                    </w:rPr>
                    <w:t>patrimoine génétique</w:t>
                  </w:r>
                </w:p>
              </w:txbxContent>
            </v:textbox>
          </v:shape>
        </w:pict>
      </w:r>
      <w:r w:rsidR="00D96874">
        <w:rPr>
          <w:noProof/>
        </w:rPr>
        <w:pict>
          <v:shape id="_x0000_s1032" type="#_x0000_t202" alt="Zone de texte 3" style="position:absolute;margin-left:44.6pt;margin-top:6.5pt;width:172.9pt;height:252pt;z-index:251660288;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" strokeweight=".5pt">
            <v:stroke joinstyle="round"/>
            <v:textbox inset="3.6pt,,3.6pt">
              <w:txbxContent>
                <w:p w:rsidR="0056681A" w:rsidRDefault="00B20E1B">
                  <w:pPr>
                    <w:pStyle w:val="orientationgeneparagraphepreambule"/>
                    <w:rPr>
                      <w:rStyle w:val="Aucune"/>
                      <w:b/>
                      <w:bCs/>
                    </w:rPr>
                  </w:pPr>
                  <w:r>
                    <w:rPr>
                      <w:rStyle w:val="Aucune"/>
                      <w:b/>
                      <w:bCs/>
                    </w:rPr>
                    <w:t>Orientations générales du thème données dans le préambule</w:t>
                  </w:r>
                </w:p>
                <w:p w:rsidR="00D5181F" w:rsidRDefault="00D5181F">
                  <w:pPr>
                    <w:pStyle w:val="orientationgeneparagraphepreambule"/>
                    <w:rPr>
                      <w:rStyle w:val="Aucune"/>
                      <w:b/>
                      <w:bCs/>
                    </w:rPr>
                  </w:pPr>
                </w:p>
                <w:p w:rsidR="0056681A" w:rsidRDefault="00D5181F" w:rsidP="00D5181F">
                  <w:pPr>
                    <w:pStyle w:val="Pardfaut"/>
                    <w:tabs>
                      <w:tab w:val="left" w:pos="720"/>
                      <w:tab w:val="left" w:pos="1440"/>
                      <w:tab w:val="left" w:pos="2160"/>
                      <w:tab w:val="left" w:pos="2880"/>
                    </w:tabs>
                    <w:spacing w:after="240"/>
                    <w:ind w:left="500"/>
                    <w:jc w:val="both"/>
                    <w:rPr>
                      <w:rStyle w:val="Aucune"/>
                      <w:rFonts w:ascii="Trebuchet MS" w:eastAsia="Trebuchet MS" w:hAnsi="Trebuchet MS" w:cs="Trebuchet MS"/>
                      <w:color w:val="00AD00"/>
                      <w:sz w:val="24"/>
                      <w:szCs w:val="24"/>
                    </w:rPr>
                  </w:pPr>
                  <w:r>
                    <w:rPr>
                      <w:rFonts w:ascii="Trebuchet MS" w:hAnsi="Trebuchet MS"/>
                      <w:color w:val="00AD00"/>
                    </w:rPr>
                    <w:t>C</w:t>
                  </w:r>
                  <w:r w:rsidR="00B20E1B">
                    <w:rPr>
                      <w:rFonts w:ascii="Trebuchet MS" w:hAnsi="Trebuchet MS"/>
                      <w:color w:val="00AD00"/>
                    </w:rPr>
                    <w:t xml:space="preserve">onstruction, à </w:t>
                  </w:r>
                  <w:r w:rsidR="00B20E1B">
                    <w:rPr>
                      <w:rFonts w:ascii="Trebuchet MS" w:hAnsi="Trebuchet MS"/>
                      <w:color w:val="00AD00"/>
                      <w:lang w:val="pt-PT"/>
                    </w:rPr>
                    <w:t>partir de m</w:t>
                  </w:r>
                  <w:proofErr w:type="spellStart"/>
                  <w:r w:rsidR="00B20E1B">
                    <w:rPr>
                      <w:rFonts w:ascii="Trebuchet MS" w:hAnsi="Trebuchet MS"/>
                      <w:color w:val="00AD00"/>
                    </w:rPr>
                    <w:t>éthodes</w:t>
                  </w:r>
                  <w:proofErr w:type="spellEnd"/>
                  <w:r w:rsidR="00B20E1B">
                    <w:rPr>
                      <w:rFonts w:ascii="Trebuchet MS" w:hAnsi="Trebuchet MS"/>
                      <w:color w:val="00AD00"/>
                    </w:rPr>
                    <w:t xml:space="preserve"> de recherche et d’analyse rigoureuses fondées sur l’observation de la Terre et du monde vivant, afin d’avoir une explication cohérente de leur état, de leur fonctionnement et de leur histoire. </w:t>
                  </w:r>
                  <w:r w:rsidR="00B20E1B">
                    <w:rPr>
                      <w:rFonts w:ascii="Arial Unicode MS" w:eastAsia="Arial Unicode MS" w:hAnsi="Arial Unicode MS" w:cs="Arial Unicode MS"/>
                      <w:color w:val="00AD00"/>
                    </w:rPr>
                    <w:br/>
                  </w:r>
                </w:p>
                <w:p w:rsidR="0056681A" w:rsidRDefault="0056681A">
                  <w:pPr>
                    <w:pStyle w:val="Pardfaut"/>
                    <w:tabs>
                      <w:tab w:val="left" w:pos="220"/>
                      <w:tab w:val="left" w:pos="720"/>
                      <w:tab w:val="left" w:pos="1440"/>
                      <w:tab w:val="left" w:pos="2160"/>
                      <w:tab w:val="left" w:pos="2880"/>
                    </w:tabs>
                    <w:spacing w:after="240" w:line="340" w:lineRule="atLeast"/>
                    <w:ind w:left="720" w:hanging="720"/>
                  </w:pPr>
                </w:p>
              </w:txbxContent>
            </v:textbox>
          </v:shape>
        </w:pict>
      </w: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D96874">
      <w:pPr>
        <w:pStyle w:val="Corps"/>
      </w:pPr>
      <w:r>
        <w:rPr>
          <w:noProof/>
        </w:rPr>
        <w:pict>
          <v:shape id="_x0000_s1030" type="#_x0000_t202" alt="Zone de texte 4" style="position:absolute;margin-left:44.55pt;margin-top:13.1pt;width:172.9pt;height:226.75pt;z-index:251665408;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" strokeweight=".5pt">
            <v:stroke joinstyle="round"/>
            <v:textbox inset="3.6pt,,3.6pt">
              <w:txbxContent>
                <w:p w:rsidR="0056681A" w:rsidRDefault="00B20E1B">
                  <w:pPr>
                    <w:pStyle w:val="Pointfortparagrapheintroductif"/>
                    <w:rPr>
                      <w:rStyle w:val="Aucune"/>
                      <w:b/>
                      <w:bCs/>
                    </w:rPr>
                  </w:pPr>
                  <w:r>
                    <w:rPr>
                      <w:rStyle w:val="Aucune"/>
                      <w:b/>
                      <w:bCs/>
                    </w:rPr>
                    <w:t>Points forts du paragraphe introductif</w:t>
                  </w:r>
                </w:p>
                <w:p w:rsidR="00D5181F" w:rsidRDefault="00D5181F">
                  <w:pPr>
                    <w:pStyle w:val="Pointfortparagrapheintroductif"/>
                    <w:rPr>
                      <w:rStyle w:val="Aucune"/>
                      <w:b/>
                      <w:bCs/>
                    </w:rPr>
                  </w:pPr>
                </w:p>
                <w:p w:rsidR="0056681A" w:rsidRDefault="00D5181F" w:rsidP="00D5181F">
                  <w:pPr>
                    <w:pStyle w:val="Corps"/>
                    <w:jc w:val="both"/>
                  </w:pPr>
                  <w:r>
                    <w:t xml:space="preserve">L’analyse des génomes des individus permet de retracer l’histoire leurs ancêtres sur un grand nombre de générations. </w:t>
                  </w:r>
                </w:p>
              </w:txbxContent>
            </v:textbox>
          </v:shape>
        </w:pict>
      </w:r>
    </w:p>
    <w:p w:rsidR="0056681A" w:rsidRDefault="0056681A">
      <w:pPr>
        <w:pStyle w:val="Corps"/>
      </w:pPr>
    </w:p>
    <w:p w:rsidR="0056681A" w:rsidRDefault="0056681A">
      <w:pPr>
        <w:pStyle w:val="Corps"/>
      </w:pPr>
    </w:p>
    <w:p w:rsidR="0056681A" w:rsidRDefault="00247CC9">
      <w:pPr>
        <w:pStyle w:val="Corps"/>
      </w:pPr>
      <w:r>
        <w:rPr>
          <w:noProof/>
        </w:rPr>
        <w:pict>
          <v:shape id="_x0000_s1031" type="#_x0000_t202" alt="Description : Zone de texte 14" style="position:absolute;margin-left:230.5pt;margin-top:11.8pt;width:528.05pt;height:209.1pt;z-index:251664384;visibility:visible;mso-wrap-distance-left:0;mso-wrap-distance-right:0;mso-position-horizontal-relative:margin;mso-position-vertical-relative:li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" strokeweight=".5pt">
            <v:stroke joinstyle="round"/>
            <v:textbox inset="1.27mm,1.27mm,1.27mm,1.27mm">
              <w:txbxContent>
                <w:p w:rsidR="0074705B" w:rsidRDefault="0074705B">
                  <w:pPr>
                    <w:pStyle w:val="acquiscycle4"/>
                    <w:rPr>
                      <w:rStyle w:val="Aucune"/>
                      <w:b/>
                      <w:bCs/>
                    </w:rPr>
                  </w:pPr>
                  <w:r>
                    <w:rPr>
                      <w:rStyle w:val="Aucune"/>
                      <w:b/>
                      <w:bCs/>
                    </w:rPr>
                    <w:t>Acquis du cycle 4 : AFC</w:t>
                  </w:r>
                </w:p>
                <w:p w:rsidR="0074705B" w:rsidRPr="00247CC9" w:rsidRDefault="0074705B" w:rsidP="00962DC8">
                  <w:pPr>
                    <w:rPr>
                      <w:rFonts w:ascii="Calibri" w:hAnsi="Calibri" w:cs="Arial"/>
                      <w:sz w:val="22"/>
                      <w:szCs w:val="22"/>
                      <w:lang w:val="fr-FR"/>
                    </w:rPr>
                  </w:pPr>
                  <w:r w:rsidRPr="00247CC9">
                    <w:rPr>
                      <w:rFonts w:ascii="Calibri" w:hAnsi="Calibri" w:cs="Arial"/>
                      <w:sz w:val="22"/>
                      <w:szCs w:val="22"/>
                      <w:lang w:val="fr-FR"/>
                    </w:rPr>
                    <w:t>Mettre en relation différents faits et établir des relations de causalité pour expliquer l</w:t>
                  </w:r>
                  <w:r w:rsidR="00962DC8" w:rsidRPr="00247CC9">
                    <w:rPr>
                      <w:rFonts w:ascii="Calibri" w:hAnsi="Calibri" w:cs="Arial"/>
                      <w:sz w:val="22"/>
                      <w:szCs w:val="22"/>
                      <w:lang w:val="fr-FR"/>
                    </w:rPr>
                    <w:t>’évolution des êtres vivants.</w:t>
                  </w:r>
                  <w:r w:rsidR="00F90054" w:rsidRPr="00247CC9">
                    <w:rPr>
                      <w:rFonts w:ascii="Calibri" w:hAnsi="Calibri" w:cs="Arial"/>
                      <w:sz w:val="22"/>
                      <w:szCs w:val="22"/>
                      <w:lang w:val="fr-FR"/>
                    </w:rPr>
                    <w:t xml:space="preserve">et pour expliquer la classification du vivant. </w:t>
                  </w:r>
                </w:p>
                <w:p w:rsidR="0074705B" w:rsidRPr="00247CC9" w:rsidRDefault="0074705B" w:rsidP="00962DC8">
                  <w:pPr>
                    <w:rPr>
                      <w:rFonts w:ascii="Calibri" w:hAnsi="Calibri" w:cs="Arial"/>
                      <w:sz w:val="22"/>
                      <w:szCs w:val="22"/>
                      <w:lang w:val="fr-FR"/>
                    </w:rPr>
                  </w:pPr>
                  <w:r w:rsidRPr="00247CC9">
                    <w:rPr>
                      <w:rFonts w:ascii="Calibri" w:eastAsia="Times New Roman" w:hAnsi="Calibri" w:cs="Arial"/>
                      <w:sz w:val="22"/>
                      <w:szCs w:val="22"/>
                      <w:lang w:val="fr-FR"/>
                    </w:rPr>
                    <w:t>Expliquer l’organisation du monde vivant, sa structure et son dynamisme à différentes échelles d’espace et de temps</w:t>
                  </w:r>
                  <w:r w:rsidR="00F90054" w:rsidRPr="00247CC9">
                    <w:rPr>
                      <w:rFonts w:ascii="Calibri" w:eastAsia="Times New Roman" w:hAnsi="Calibri" w:cs="Arial"/>
                      <w:sz w:val="22"/>
                      <w:szCs w:val="22"/>
                      <w:lang w:val="fr-FR"/>
                    </w:rPr>
                    <w:t xml:space="preserve">. </w:t>
                  </w:r>
                  <w:bookmarkStart w:id="0" w:name="_GoBack"/>
                  <w:bookmarkEnd w:id="0"/>
                </w:p>
                <w:p w:rsidR="0074705B" w:rsidRDefault="0074705B">
                  <w:pPr>
                    <w:pStyle w:val="lienseducations"/>
                    <w:spacing w:before="240"/>
                    <w:rPr>
                      <w:rStyle w:val="Aucune"/>
                      <w:b/>
                      <w:bCs/>
                    </w:rPr>
                  </w:pPr>
                  <w:r>
                    <w:rPr>
                      <w:rStyle w:val="Aucune"/>
                      <w:b/>
                      <w:bCs/>
                    </w:rPr>
                    <w:t>Lien avec les éducations à :</w:t>
                  </w:r>
                </w:p>
                <w:p w:rsidR="0074705B" w:rsidRDefault="0074705B">
                  <w:pPr>
                    <w:pStyle w:val="lienseducations"/>
                  </w:pPr>
                  <w:r>
                    <w:t>Santé</w:t>
                  </w:r>
                </w:p>
                <w:p w:rsidR="0074705B" w:rsidRDefault="0074705B">
                  <w:pPr>
                    <w:pStyle w:val="lienseducations"/>
                  </w:pPr>
                  <w:r>
                    <w:t>Développement durable</w:t>
                  </w:r>
                </w:p>
                <w:p w:rsidR="0074705B" w:rsidRDefault="0074705B">
                  <w:pPr>
                    <w:pStyle w:val="lienseducations"/>
                  </w:pPr>
                  <w:r>
                    <w:t>Citoyenneté</w:t>
                  </w:r>
                </w:p>
                <w:p w:rsidR="0074705B" w:rsidRDefault="0074705B">
                  <w:pPr>
                    <w:pStyle w:val="ouverturemetier"/>
                    <w:spacing w:before="240"/>
                    <w:rPr>
                      <w:rStyle w:val="Aucune"/>
                      <w:b/>
                      <w:bCs/>
                      <w:sz w:val="24"/>
                      <w:szCs w:val="24"/>
                    </w:rPr>
                  </w:pPr>
                  <w:r>
                    <w:rPr>
                      <w:rStyle w:val="Aucune"/>
                      <w:b/>
                      <w:bCs/>
                      <w:sz w:val="24"/>
                      <w:szCs w:val="24"/>
                    </w:rPr>
                    <w:t xml:space="preserve">Ouverture métier : Paléontologie, anthropologie, </w:t>
                  </w:r>
                </w:p>
                <w:p w:rsidR="0074705B" w:rsidRDefault="0074705B">
                  <w:pPr>
                    <w:pStyle w:val="lienressourceslithotheque"/>
                    <w:spacing w:before="240"/>
                  </w:pPr>
                  <w:r>
                    <w:rPr>
                      <w:rStyle w:val="Aucune"/>
                      <w:b/>
                      <w:bCs/>
                    </w:rPr>
                    <w:t xml:space="preserve">Lien avec ressources </w:t>
                  </w:r>
                  <w:proofErr w:type="spellStart"/>
                  <w:r>
                    <w:rPr>
                      <w:rStyle w:val="Aucune"/>
                      <w:b/>
                      <w:bCs/>
                    </w:rPr>
                    <w:t>lithothèque</w:t>
                  </w:r>
                  <w:proofErr w:type="spellEnd"/>
                </w:p>
              </w:txbxContent>
            </v:textbox>
            <w10:wrap anchorx="margin"/>
          </v:shape>
        </w:pict>
      </w: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p w:rsidR="0056681A" w:rsidRDefault="0056681A">
      <w:pPr>
        <w:pStyle w:val="Corps"/>
      </w:pPr>
    </w:p>
    <w:sectPr w:rsidR="0056681A" w:rsidSect="00D96874">
      <w:headerReference w:type="default" r:id="rId7"/>
      <w:footerReference w:type="default" r:id="rId8"/>
      <w:pgSz w:w="16840" w:h="11900"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28" w:rsidRDefault="00293C28">
      <w:r>
        <w:separator/>
      </w:r>
    </w:p>
  </w:endnote>
  <w:endnote w:type="continuationSeparator" w:id="0">
    <w:p w:rsidR="00293C28" w:rsidRDefault="00293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5B" w:rsidRDefault="0074705B">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28" w:rsidRDefault="00293C28">
      <w:r>
        <w:separator/>
      </w:r>
    </w:p>
  </w:footnote>
  <w:footnote w:type="continuationSeparator" w:id="0">
    <w:p w:rsidR="00293C28" w:rsidRDefault="00293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5B" w:rsidRDefault="007470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01A06"/>
    <w:multiLevelType w:val="hybridMultilevel"/>
    <w:tmpl w:val="000AFC38"/>
    <w:lvl w:ilvl="0" w:tplc="8F6E00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1" w:tplc="C8863BB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2" w:tplc="7C4E29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3" w:tplc="5BF647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4" w:tplc="448C0DB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0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5" w:tplc="6CBCC0B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6" w:tplc="CF5EE7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4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7" w:tplc="7D12B98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lvl w:ilvl="8" w:tplc="7068E73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89" w:hanging="409"/>
      </w:pPr>
      <w:rPr>
        <w:rFonts w:ascii="Symbol" w:eastAsia="Symbol" w:hAnsi="Symbol" w:cs="Symbol"/>
        <w:b w:val="0"/>
        <w:bCs w:val="0"/>
        <w:i w:val="0"/>
        <w:iCs w:val="0"/>
        <w:caps w:val="0"/>
        <w:smallCaps w:val="0"/>
        <w:strike w:val="0"/>
        <w:dstrike w:val="0"/>
        <w:outline w:val="0"/>
        <w:emboss w:val="0"/>
        <w:imprint w:val="0"/>
        <w:color w:val="0061AC"/>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6681A"/>
    <w:rsid w:val="001C736C"/>
    <w:rsid w:val="00247CC9"/>
    <w:rsid w:val="00293C28"/>
    <w:rsid w:val="0056681A"/>
    <w:rsid w:val="0074705B"/>
    <w:rsid w:val="00817591"/>
    <w:rsid w:val="00962DC8"/>
    <w:rsid w:val="00B20E1B"/>
    <w:rsid w:val="00D5181F"/>
    <w:rsid w:val="00D83F15"/>
    <w:rsid w:val="00D96874"/>
    <w:rsid w:val="00E5611F"/>
    <w:rsid w:val="00F900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6874"/>
    <w:rPr>
      <w:sz w:val="24"/>
      <w:szCs w:val="24"/>
      <w:lang w:val="en-US" w:eastAsia="en-US"/>
    </w:rPr>
  </w:style>
  <w:style w:type="paragraph" w:styleId="Titre1">
    <w:name w:val="heading 1"/>
    <w:next w:val="Corps"/>
    <w:rsid w:val="00D96874"/>
    <w:pPr>
      <w:jc w:val="center"/>
      <w:outlineLvl w:val="0"/>
    </w:pPr>
    <w:rPr>
      <w:rFonts w:ascii="Calibri" w:eastAsia="Calibri" w:hAnsi="Calibri" w:cs="Calibri"/>
      <w:b/>
      <w:bCs/>
      <w:color w:val="000000"/>
      <w:sz w:val="24"/>
      <w:szCs w:val="24"/>
      <w:u w:color="000000"/>
    </w:rPr>
  </w:style>
  <w:style w:type="paragraph" w:styleId="Titre2">
    <w:name w:val="heading 2"/>
    <w:next w:val="Corps"/>
    <w:rsid w:val="00D96874"/>
    <w:pPr>
      <w:jc w:val="center"/>
      <w:outlineLvl w:val="1"/>
    </w:pPr>
    <w:rPr>
      <w:rFonts w:ascii="Calibri" w:eastAsia="Calibri" w:hAnsi="Calibri" w:cs="Calibri"/>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96874"/>
    <w:rPr>
      <w:u w:val="single"/>
    </w:rPr>
  </w:style>
  <w:style w:type="table" w:customStyle="1" w:styleId="TableNormal">
    <w:name w:val="Table Normal"/>
    <w:rsid w:val="00D96874"/>
    <w:tblPr>
      <w:tblInd w:w="0" w:type="dxa"/>
      <w:tblCellMar>
        <w:top w:w="0" w:type="dxa"/>
        <w:left w:w="0" w:type="dxa"/>
        <w:bottom w:w="0" w:type="dxa"/>
        <w:right w:w="0" w:type="dxa"/>
      </w:tblCellMar>
    </w:tblPr>
  </w:style>
  <w:style w:type="paragraph" w:styleId="En-tte">
    <w:name w:val="header"/>
    <w:rsid w:val="00D96874"/>
    <w:pPr>
      <w:tabs>
        <w:tab w:val="right" w:pos="9020"/>
      </w:tabs>
    </w:pPr>
    <w:rPr>
      <w:rFonts w:ascii="Helvetica Neue" w:hAnsi="Helvetica Neue" w:cs="Arial Unicode MS"/>
      <w:color w:val="000000"/>
      <w:sz w:val="24"/>
      <w:szCs w:val="24"/>
    </w:rPr>
  </w:style>
  <w:style w:type="paragraph" w:customStyle="1" w:styleId="Corps">
    <w:name w:val="Corps"/>
    <w:rsid w:val="00D96874"/>
    <w:rPr>
      <w:rFonts w:ascii="Calibri" w:eastAsia="Calibri" w:hAnsi="Calibri" w:cs="Calibri"/>
      <w:color w:val="000000"/>
      <w:sz w:val="24"/>
      <w:szCs w:val="24"/>
      <w:u w:color="000000"/>
    </w:rPr>
  </w:style>
  <w:style w:type="character" w:customStyle="1" w:styleId="Aucune">
    <w:name w:val="Aucune"/>
    <w:rsid w:val="00D96874"/>
  </w:style>
  <w:style w:type="paragraph" w:customStyle="1" w:styleId="nouvconnaissancescapacits">
    <w:name w:val="nouv_connaissances_capacités"/>
    <w:rsid w:val="00D96874"/>
    <w:rPr>
      <w:rFonts w:ascii="Calibri" w:eastAsia="Calibri" w:hAnsi="Calibri" w:cs="Calibri"/>
      <w:color w:val="FF0000"/>
      <w:sz w:val="22"/>
      <w:szCs w:val="22"/>
      <w:u w:color="FF0000"/>
    </w:rPr>
  </w:style>
  <w:style w:type="paragraph" w:customStyle="1" w:styleId="Pardfaut">
    <w:name w:val="Par défaut"/>
    <w:rsid w:val="00D96874"/>
    <w:rPr>
      <w:rFonts w:ascii="Helvetica Neue" w:eastAsia="Helvetica Neue" w:hAnsi="Helvetica Neue" w:cs="Helvetica Neue"/>
      <w:color w:val="000000"/>
      <w:sz w:val="22"/>
      <w:szCs w:val="22"/>
    </w:rPr>
  </w:style>
  <w:style w:type="paragraph" w:customStyle="1" w:styleId="Utilisationnumerique">
    <w:name w:val="Utilisation_numerique"/>
    <w:rsid w:val="00D96874"/>
    <w:rPr>
      <w:rFonts w:ascii="Calibri" w:eastAsia="Calibri" w:hAnsi="Calibri" w:cs="Calibri"/>
      <w:color w:val="7030A0"/>
      <w:sz w:val="22"/>
      <w:szCs w:val="22"/>
      <w:u w:color="7030A0"/>
    </w:rPr>
  </w:style>
  <w:style w:type="paragraph" w:customStyle="1" w:styleId="Ressourceslocalespossibles">
    <w:name w:val="Ressources locales possibles"/>
    <w:rsid w:val="00D96874"/>
    <w:rPr>
      <w:rFonts w:ascii="Calibri" w:eastAsia="Calibri" w:hAnsi="Calibri" w:cs="Calibri"/>
      <w:color w:val="000000"/>
      <w:sz w:val="22"/>
      <w:szCs w:val="22"/>
      <w:u w:color="000000"/>
    </w:rPr>
  </w:style>
  <w:style w:type="paragraph" w:customStyle="1" w:styleId="orientationgeneparagraphepreambule">
    <w:name w:val="orientation_gene_paragraphe_preambule"/>
    <w:rsid w:val="00D96874"/>
    <w:rPr>
      <w:rFonts w:ascii="Calibri" w:eastAsia="Calibri" w:hAnsi="Calibri" w:cs="Calibri"/>
      <w:color w:val="00B050"/>
      <w:sz w:val="22"/>
      <w:szCs w:val="22"/>
      <w:u w:color="00B050"/>
    </w:rPr>
  </w:style>
  <w:style w:type="paragraph" w:customStyle="1" w:styleId="Pointfortparagrapheintroductif">
    <w:name w:val="Point_fort paragraphe_introductif"/>
    <w:rsid w:val="00D96874"/>
    <w:rPr>
      <w:rFonts w:ascii="Calibri" w:eastAsia="Calibri" w:hAnsi="Calibri" w:cs="Calibri"/>
      <w:color w:val="4472C4"/>
      <w:sz w:val="22"/>
      <w:szCs w:val="22"/>
      <w:u w:color="4472C4"/>
    </w:rPr>
  </w:style>
  <w:style w:type="paragraph" w:customStyle="1" w:styleId="acquiscycle4">
    <w:name w:val="acquis_cycle4"/>
    <w:rsid w:val="00D96874"/>
    <w:pPr>
      <w:tabs>
        <w:tab w:val="center" w:pos="4536"/>
        <w:tab w:val="right" w:pos="9072"/>
      </w:tabs>
    </w:pPr>
    <w:rPr>
      <w:rFonts w:ascii="Calibri" w:eastAsia="Calibri" w:hAnsi="Calibri" w:cs="Calibri"/>
      <w:color w:val="000000"/>
      <w:sz w:val="22"/>
      <w:szCs w:val="22"/>
      <w:u w:color="000000"/>
    </w:rPr>
  </w:style>
  <w:style w:type="paragraph" w:customStyle="1" w:styleId="lienseducations">
    <w:name w:val="liens_educations_à"/>
    <w:rsid w:val="00D96874"/>
    <w:pPr>
      <w:tabs>
        <w:tab w:val="center" w:pos="4536"/>
        <w:tab w:val="right" w:pos="9072"/>
      </w:tabs>
    </w:pPr>
    <w:rPr>
      <w:rFonts w:ascii="Calibri" w:eastAsia="Calibri" w:hAnsi="Calibri" w:cs="Calibri"/>
      <w:color w:val="00B050"/>
      <w:sz w:val="24"/>
      <w:szCs w:val="24"/>
      <w:u w:color="00B050"/>
    </w:rPr>
  </w:style>
  <w:style w:type="paragraph" w:customStyle="1" w:styleId="ouverturemetier">
    <w:name w:val="ouverture_metier"/>
    <w:rsid w:val="00D96874"/>
    <w:pPr>
      <w:tabs>
        <w:tab w:val="center" w:pos="4536"/>
        <w:tab w:val="right" w:pos="9072"/>
      </w:tabs>
    </w:pPr>
    <w:rPr>
      <w:rFonts w:ascii="Calibri" w:eastAsia="Calibri" w:hAnsi="Calibri" w:cs="Calibri"/>
      <w:color w:val="FFC000"/>
      <w:sz w:val="22"/>
      <w:szCs w:val="22"/>
      <w:u w:color="FFC000"/>
    </w:rPr>
  </w:style>
  <w:style w:type="paragraph" w:customStyle="1" w:styleId="lienressourceslithotheque">
    <w:name w:val="lien_ressources_lithotheque"/>
    <w:rsid w:val="00D96874"/>
    <w:pPr>
      <w:tabs>
        <w:tab w:val="center" w:pos="4536"/>
        <w:tab w:val="right" w:pos="9072"/>
      </w:tabs>
    </w:pPr>
    <w:rPr>
      <w:rFonts w:ascii="Calibri" w:eastAsia="Calibri" w:hAnsi="Calibri" w:cs="Calibri"/>
      <w:color w:val="C00000"/>
      <w:sz w:val="24"/>
      <w:szCs w:val="24"/>
      <w:u w:color="C00000"/>
    </w:rPr>
  </w:style>
  <w:style w:type="paragraph" w:styleId="Sansinterligne">
    <w:name w:val="No Spacing"/>
    <w:uiPriority w:val="1"/>
    <w:qFormat/>
    <w:rsid w:val="00247CC9"/>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jc w:val="center"/>
      <w:outlineLvl w:val="0"/>
    </w:pPr>
    <w:rPr>
      <w:rFonts w:ascii="Calibri" w:eastAsia="Calibri" w:hAnsi="Calibri" w:cs="Calibri"/>
      <w:b/>
      <w:bCs/>
      <w:color w:val="000000"/>
      <w:sz w:val="24"/>
      <w:szCs w:val="24"/>
      <w:u w:color="000000"/>
    </w:rPr>
  </w:style>
  <w:style w:type="paragraph" w:styleId="Titre2">
    <w:name w:val="heading 2"/>
    <w:next w:val="Corps"/>
    <w:pPr>
      <w:jc w:val="center"/>
      <w:outlineLvl w:val="1"/>
    </w:pPr>
    <w:rPr>
      <w:rFonts w:ascii="Calibri" w:eastAsia="Calibri" w:hAnsi="Calibri" w:cs="Calibri"/>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ascii="Calibri" w:eastAsia="Calibri" w:hAnsi="Calibri" w:cs="Calibri"/>
      <w:color w:val="000000"/>
      <w:sz w:val="24"/>
      <w:szCs w:val="24"/>
      <w:u w:color="000000"/>
    </w:rPr>
  </w:style>
  <w:style w:type="character" w:customStyle="1" w:styleId="Aucune">
    <w:name w:val="Aucune"/>
  </w:style>
  <w:style w:type="paragraph" w:customStyle="1" w:styleId="nouvconnaissancescapacits">
    <w:name w:val="nouv_connaissances_capacités"/>
    <w:rPr>
      <w:rFonts w:ascii="Calibri" w:eastAsia="Calibri" w:hAnsi="Calibri" w:cs="Calibri"/>
      <w:color w:val="FF0000"/>
      <w:sz w:val="22"/>
      <w:szCs w:val="22"/>
      <w:u w:color="FF0000"/>
    </w:rPr>
  </w:style>
  <w:style w:type="paragraph" w:customStyle="1" w:styleId="Pardfaut">
    <w:name w:val="Par défaut"/>
    <w:rPr>
      <w:rFonts w:ascii="Helvetica Neue" w:eastAsia="Helvetica Neue" w:hAnsi="Helvetica Neue" w:cs="Helvetica Neue"/>
      <w:color w:val="000000"/>
      <w:sz w:val="22"/>
      <w:szCs w:val="22"/>
    </w:rPr>
  </w:style>
  <w:style w:type="paragraph" w:customStyle="1" w:styleId="Utilisationnumerique">
    <w:name w:val="Utilisation_numerique"/>
    <w:rPr>
      <w:rFonts w:ascii="Calibri" w:eastAsia="Calibri" w:hAnsi="Calibri" w:cs="Calibri"/>
      <w:color w:val="7030A0"/>
      <w:sz w:val="22"/>
      <w:szCs w:val="22"/>
      <w:u w:color="7030A0"/>
    </w:rPr>
  </w:style>
  <w:style w:type="paragraph" w:customStyle="1" w:styleId="Ressourceslocalespossibles">
    <w:name w:val="Ressources locales possibles"/>
    <w:rPr>
      <w:rFonts w:ascii="Calibri" w:eastAsia="Calibri" w:hAnsi="Calibri" w:cs="Calibri"/>
      <w:color w:val="000000"/>
      <w:sz w:val="22"/>
      <w:szCs w:val="22"/>
      <w:u w:color="000000"/>
    </w:rPr>
  </w:style>
  <w:style w:type="paragraph" w:customStyle="1" w:styleId="orientationgeneparagraphepreambule">
    <w:name w:val="orientation_gene_paragraphe_preambule"/>
    <w:rPr>
      <w:rFonts w:ascii="Calibri" w:eastAsia="Calibri" w:hAnsi="Calibri" w:cs="Calibri"/>
      <w:color w:val="00B050"/>
      <w:sz w:val="22"/>
      <w:szCs w:val="22"/>
      <w:u w:color="00B050"/>
    </w:rPr>
  </w:style>
  <w:style w:type="paragraph" w:customStyle="1" w:styleId="Pointfortparagrapheintroductif">
    <w:name w:val="Point_fort paragraphe_introductif"/>
    <w:rPr>
      <w:rFonts w:ascii="Calibri" w:eastAsia="Calibri" w:hAnsi="Calibri" w:cs="Calibri"/>
      <w:color w:val="4472C4"/>
      <w:sz w:val="22"/>
      <w:szCs w:val="22"/>
      <w:u w:color="4472C4"/>
    </w:rPr>
  </w:style>
  <w:style w:type="paragraph" w:customStyle="1" w:styleId="acquiscycle4">
    <w:name w:val="acquis_cycle4"/>
    <w:pPr>
      <w:tabs>
        <w:tab w:val="center" w:pos="4536"/>
        <w:tab w:val="right" w:pos="9072"/>
      </w:tabs>
    </w:pPr>
    <w:rPr>
      <w:rFonts w:ascii="Calibri" w:eastAsia="Calibri" w:hAnsi="Calibri" w:cs="Calibri"/>
      <w:color w:val="000000"/>
      <w:sz w:val="22"/>
      <w:szCs w:val="22"/>
      <w:u w:color="000000"/>
    </w:rPr>
  </w:style>
  <w:style w:type="paragraph" w:customStyle="1" w:styleId="lienseducations">
    <w:name w:val="liens_educations_à"/>
    <w:pPr>
      <w:tabs>
        <w:tab w:val="center" w:pos="4536"/>
        <w:tab w:val="right" w:pos="9072"/>
      </w:tabs>
    </w:pPr>
    <w:rPr>
      <w:rFonts w:ascii="Calibri" w:eastAsia="Calibri" w:hAnsi="Calibri" w:cs="Calibri"/>
      <w:color w:val="00B050"/>
      <w:sz w:val="24"/>
      <w:szCs w:val="24"/>
      <w:u w:color="00B050"/>
    </w:rPr>
  </w:style>
  <w:style w:type="paragraph" w:customStyle="1" w:styleId="ouverturemetier">
    <w:name w:val="ouverture_metier"/>
    <w:pPr>
      <w:tabs>
        <w:tab w:val="center" w:pos="4536"/>
        <w:tab w:val="right" w:pos="9072"/>
      </w:tabs>
    </w:pPr>
    <w:rPr>
      <w:rFonts w:ascii="Calibri" w:eastAsia="Calibri" w:hAnsi="Calibri" w:cs="Calibri"/>
      <w:color w:val="FFC000"/>
      <w:sz w:val="22"/>
      <w:szCs w:val="22"/>
      <w:u w:color="FFC000"/>
    </w:rPr>
  </w:style>
  <w:style w:type="paragraph" w:customStyle="1" w:styleId="lienressourceslithotheque">
    <w:name w:val="lien_ressources_lithotheque"/>
    <w:pPr>
      <w:tabs>
        <w:tab w:val="center" w:pos="4536"/>
        <w:tab w:val="right" w:pos="9072"/>
      </w:tabs>
    </w:pPr>
    <w:rPr>
      <w:rFonts w:ascii="Calibri" w:eastAsia="Calibri" w:hAnsi="Calibri" w:cs="Calibri"/>
      <w:color w:val="C00000"/>
      <w:sz w:val="24"/>
      <w:szCs w:val="24"/>
      <w:u w:color="C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33</Characters>
  <Application>Microsoft Office Word</Application>
  <DocSecurity>0</DocSecurity>
  <Lines>1</Lines>
  <Paragraphs>1</Paragraphs>
  <ScaleCrop>false</ScaleCrop>
  <Company>Hewlett-Packard</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F.DONATIEN</dc:creator>
  <cp:lastModifiedBy>COLLEGE F.DONATIEN</cp:lastModifiedBy>
  <cp:revision>2</cp:revision>
  <dcterms:created xsi:type="dcterms:W3CDTF">2019-05-22T21:42:00Z</dcterms:created>
  <dcterms:modified xsi:type="dcterms:W3CDTF">2019-05-22T21:42:00Z</dcterms:modified>
</cp:coreProperties>
</file>