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5D" w:rsidRDefault="00097C4E">
      <w:pPr>
        <w:pStyle w:val="Corps"/>
      </w:pPr>
      <w:r>
        <w:rPr>
          <w:noProof/>
        </w:rPr>
        <w:pict>
          <v:rect id="officeArt object" o:spid="_x0000_s1026" alt="Zone de texte 7" style="position:absolute;margin-left:225pt;margin-top:9.65pt;width:540.25pt;height:489.5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" strokeweight=".5pt">
            <v:stroke joinstyle="round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Zone de texte 16" style="position:absolute;margin-left:0;margin-top:-3.45pt;width:765pt;height:28.65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" strokeweight=".5pt">
            <v:stroke joinstyle="round"/>
            <v:textbox inset="3.6pt,,3.6pt">
              <w:txbxContent>
                <w:p w:rsidR="0083255D" w:rsidRDefault="00C51205">
                  <w:pPr>
                    <w:pStyle w:val="Titre1"/>
                    <w:rPr>
                      <w:rStyle w:val="Aucune"/>
                      <w:rFonts w:ascii="Times" w:eastAsia="Times" w:hAnsi="Times" w:cs="Times"/>
                    </w:rPr>
                  </w:pPr>
                  <w:r>
                    <w:t>THEME 1 :</w:t>
                  </w:r>
                  <w:r w:rsidR="00797F16">
                    <w:t xml:space="preserve"> </w:t>
                  </w:r>
                  <w:r>
                    <w:t xml:space="preserve">La Terre, la vie et l’organisation du vivant </w:t>
                  </w:r>
                </w:p>
                <w:p w:rsidR="0083255D" w:rsidRDefault="0083255D">
                  <w:pPr>
                    <w:pStyle w:val="Titre1"/>
                  </w:pPr>
                </w:p>
              </w:txbxContent>
            </v:textbox>
          </v:shape>
        </w:pict>
      </w:r>
    </w:p>
    <w:p w:rsidR="0083255D" w:rsidRDefault="00097C4E">
      <w:pPr>
        <w:pStyle w:val="Corps"/>
      </w:pPr>
      <w:r>
        <w:rPr>
          <w:noProof/>
        </w:rPr>
        <w:pict>
          <v:shape id="_x0000_s1027" type="#_x0000_t202" alt="Zone de texte 5" style="position:absolute;margin-left:-219.2pt;margin-top:242.05pt;width:481.9pt;height:31.2pt;rotation:-90;z-index:251663360;visibility:visible;mso-wrap-distance-left:0;mso-wrap-distance-right:0;mso-position-horizontal-relative:margin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" strokeweight=".5pt">
            <v:stroke joinstyle="round"/>
            <v:textbox inset="3.6pt,,3.6pt">
              <w:txbxContent>
                <w:p w:rsidR="0083255D" w:rsidRDefault="00C51205">
                  <w:pPr>
                    <w:pStyle w:val="Titre2"/>
                  </w:pPr>
                  <w:r>
                    <w:t>TITRE DU CHAPITRE </w:t>
                  </w:r>
                  <w:proofErr w:type="gramStart"/>
                  <w:r>
                    <w:t>:Transmission</w:t>
                  </w:r>
                  <w:proofErr w:type="gramEnd"/>
                  <w:r>
                    <w:t xml:space="preserve">, variation et expression du patrimoine génétique </w:t>
                  </w:r>
                </w:p>
              </w:txbxContent>
            </v:textbox>
            <w10:wrap anchorx="margin"/>
          </v:shape>
        </w:pict>
      </w:r>
    </w:p>
    <w:p w:rsidR="0083255D" w:rsidRDefault="00097C4E">
      <w:pPr>
        <w:pStyle w:val="Corps"/>
      </w:pPr>
      <w:r>
        <w:rPr>
          <w:noProof/>
        </w:rPr>
        <w:pict>
          <v:shape id="_x0000_s1028" type="#_x0000_t202" alt="Description : Zone de texte 8" style="position:absolute;margin-left:230pt;margin-top:7.5pt;width:530.75pt;height:246pt;z-index:251662336;visibility:visible;mso-wrap-distance-left:0;mso-wrap-distance-right:0;mso-position-horizontal-relative:margin;mso-position-vertical-relative:li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" strokeweight=".5pt">
            <v:stroke joinstyle="round"/>
            <v:textbox inset="1.27mm,1.27mm,1.27mm,1.27mm">
              <w:txbxContent>
                <w:p w:rsidR="00D15405" w:rsidRDefault="00D15405">
                  <w:pPr>
                    <w:pStyle w:val="Titre2"/>
                  </w:pPr>
                  <w:r>
                    <w:t xml:space="preserve">Titre du 5ème sous- chapitre : L’expression du patrimoine génétique </w:t>
                  </w:r>
                </w:p>
                <w:p w:rsidR="00D15405" w:rsidRDefault="00D15405">
                  <w:pPr>
                    <w:pStyle w:val="Titre2"/>
                  </w:pPr>
                </w:p>
                <w:p w:rsidR="00D15405" w:rsidRDefault="00D15405">
                  <w:pPr>
                    <w:pStyle w:val="Titre2"/>
                  </w:pPr>
                  <w:r>
                    <w:t xml:space="preserve"> </w:t>
                  </w:r>
                </w:p>
                <w:p w:rsidR="00D15405" w:rsidRDefault="00D15405">
                  <w:pPr>
                    <w:pStyle w:val="nouvconnaissancescapacits"/>
                    <w:spacing w:before="240"/>
                    <w:rPr>
                      <w:rStyle w:val="Aucune"/>
                      <w:rFonts w:ascii="Times" w:eastAsia="Times" w:hAnsi="Times" w:cs="Times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ucune"/>
                      <w:b/>
                      <w:bCs/>
                    </w:rPr>
                    <w:t xml:space="preserve">Nouveautés en termes de connaissance : ARN, transcription, traduction, pré-ARNm, ARN m, codon, ribose,  code génétique, régulation de l’activité des gènes par facteurs internes et externes. </w:t>
                  </w:r>
                </w:p>
                <w:p w:rsidR="00D15405" w:rsidRDefault="00D15405">
                  <w:pPr>
                    <w:pStyle w:val="nouvconnaissancescapacit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 xml:space="preserve">Nouveautés en termes de capacités : </w:t>
                  </w:r>
                </w:p>
                <w:p w:rsidR="00D15405" w:rsidRDefault="00D15405">
                  <w:pPr>
                    <w:pStyle w:val="nouvconnaissancescapacit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t xml:space="preserve">Concevoir un algorithme de traduction d’une séquence d’ARN et éventuellement le programmer dans un langage informatique (par exemple Python). </w:t>
                  </w:r>
                  <w:r>
                    <w:rPr>
                      <w:rStyle w:val="Aucune"/>
                      <w:sz w:val="24"/>
                      <w:szCs w:val="24"/>
                      <w:shd w:val="clear" w:color="auto" w:fill="FFFFFF"/>
                    </w:rPr>
                    <w:br/>
                  </w:r>
                </w:p>
                <w:p w:rsidR="00D15405" w:rsidRDefault="00D15405">
                  <w:pPr>
                    <w:pStyle w:val="nouvconnaissancescapacits"/>
                    <w:rPr>
                      <w:rStyle w:val="Aucune"/>
                      <w:b/>
                      <w:bCs/>
                      <w:color w:val="521B92"/>
                    </w:rPr>
                  </w:pPr>
                  <w:r>
                    <w:rPr>
                      <w:rStyle w:val="Aucune"/>
                      <w:b/>
                      <w:bCs/>
                      <w:color w:val="521B92"/>
                    </w:rPr>
                    <w:t xml:space="preserve">Utilisation du numérique : </w:t>
                  </w:r>
                </w:p>
                <w:p w:rsidR="00D15405" w:rsidRDefault="00D15405">
                  <w:pPr>
                    <w:pStyle w:val="Utilisationnumerique"/>
                  </w:pPr>
                  <w:r>
                    <w:rPr>
                      <w:rStyle w:val="Aucune"/>
                      <w:b/>
                      <w:bCs/>
                    </w:rPr>
                    <w:t>Logiciel concevoir un algorithme : exemple Algobox</w:t>
                  </w:r>
                </w:p>
                <w:p w:rsidR="00D15405" w:rsidRDefault="00D15405">
                  <w:pPr>
                    <w:pStyle w:val="Ressourceslocalespossibles"/>
                    <w:spacing w:before="240"/>
                  </w:pPr>
                  <w:r>
                    <w:rPr>
                      <w:rStyle w:val="Aucune"/>
                      <w:b/>
                      <w:bCs/>
                    </w:rPr>
                    <w:t>Ressources locales possibles : Professeurs de Sciences de l’ingénieur, de Sciences Numériques et Informatiques et de Science Numérique et technologique.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029" style="position:absolute;margin-left:0;margin-top:2.7pt;width:222pt;height:490.5pt;z-index:251659264;visibility:visible;mso-wrap-distance-left:0;mso-wrap-distance-right:0;mso-position-vertical-relative:line" filled="f" strokeweight=".5pt">
            <v:stroke joinstyle="round"/>
          </v:rect>
        </w:pict>
      </w:r>
      <w:r>
        <w:rPr>
          <w:noProof/>
        </w:rPr>
        <w:pict>
          <v:shape id="_x0000_s1032" type="#_x0000_t202" alt="Zone de texte 3" style="position:absolute;margin-left:44.6pt;margin-top:6.5pt;width:172.9pt;height:252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" strokeweight=".5pt">
            <v:stroke joinstyle="round"/>
            <v:textbox inset="3.6pt,,3.6pt">
              <w:txbxContent>
                <w:p w:rsidR="0083255D" w:rsidRDefault="00C51205">
                  <w:pPr>
                    <w:pStyle w:val="orientationgeneparagraphepreambule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Orientations générales du thème données dans le préambule</w:t>
                  </w:r>
                </w:p>
                <w:p w:rsidR="00797F16" w:rsidRDefault="00797F16">
                  <w:pPr>
                    <w:pStyle w:val="orientationgeneparagraphepreambule"/>
                    <w:rPr>
                      <w:rStyle w:val="Aucune"/>
                      <w:b/>
                      <w:bCs/>
                    </w:rPr>
                  </w:pPr>
                </w:p>
                <w:p w:rsidR="0083255D" w:rsidRDefault="00797F16" w:rsidP="00797F16">
                  <w:pPr>
                    <w:pStyle w:val="Pardfau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spacing w:after="240"/>
                    <w:ind w:left="500"/>
                    <w:jc w:val="both"/>
                    <w:rPr>
                      <w:rStyle w:val="Aucune"/>
                      <w:rFonts w:ascii="Trebuchet MS" w:eastAsia="Trebuchet MS" w:hAnsi="Trebuchet MS" w:cs="Trebuchet MS"/>
                      <w:color w:val="00AD0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color w:val="00AD00"/>
                    </w:rPr>
                    <w:t>C</w:t>
                  </w:r>
                  <w:r w:rsidR="00C51205">
                    <w:rPr>
                      <w:rFonts w:ascii="Trebuchet MS" w:hAnsi="Trebuchet MS"/>
                      <w:color w:val="00AD00"/>
                    </w:rPr>
                    <w:t xml:space="preserve">onstruction, à </w:t>
                  </w:r>
                  <w:r w:rsidR="00C51205">
                    <w:rPr>
                      <w:rFonts w:ascii="Trebuchet MS" w:hAnsi="Trebuchet MS"/>
                      <w:color w:val="00AD00"/>
                      <w:lang w:val="pt-PT"/>
                    </w:rPr>
                    <w:t>partir de m</w:t>
                  </w:r>
                  <w:proofErr w:type="spellStart"/>
                  <w:r w:rsidR="00C51205">
                    <w:rPr>
                      <w:rFonts w:ascii="Trebuchet MS" w:hAnsi="Trebuchet MS"/>
                      <w:color w:val="00AD00"/>
                    </w:rPr>
                    <w:t>éthodes</w:t>
                  </w:r>
                  <w:proofErr w:type="spellEnd"/>
                  <w:r w:rsidR="00C51205">
                    <w:rPr>
                      <w:rFonts w:ascii="Trebuchet MS" w:hAnsi="Trebuchet MS"/>
                      <w:color w:val="00AD00"/>
                    </w:rPr>
                    <w:t xml:space="preserve"> de recherche et d’analyse rigoureuses fondées sur l’observation de la Terre et du monde vivant, afin d’avoir une explication cohérente de leur état, de leur fonctionnement et de leur histoire. </w:t>
                  </w:r>
                  <w:r w:rsidR="00C51205">
                    <w:rPr>
                      <w:rFonts w:ascii="Arial Unicode MS" w:hAnsi="Arial Unicode MS"/>
                      <w:color w:val="00AD00"/>
                    </w:rPr>
                    <w:br/>
                  </w:r>
                </w:p>
                <w:p w:rsidR="0083255D" w:rsidRDefault="0083255D">
                  <w:pPr>
                    <w:pStyle w:val="Pardfaut"/>
                    <w:tabs>
                      <w:tab w:val="left" w:pos="220"/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spacing w:after="240" w:line="340" w:lineRule="atLeast"/>
                    <w:ind w:left="720" w:hanging="720"/>
                  </w:pPr>
                </w:p>
              </w:txbxContent>
            </v:textbox>
          </v:shape>
        </w:pict>
      </w: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097C4E">
      <w:pPr>
        <w:pStyle w:val="Corps"/>
      </w:pPr>
      <w:r>
        <w:rPr>
          <w:noProof/>
        </w:rPr>
        <w:pict>
          <v:shape id="_x0000_s1030" type="#_x0000_t202" alt="Zone de texte 4" style="position:absolute;margin-left:44.55pt;margin-top:13.1pt;width:172.9pt;height:226.7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" strokeweight=".5pt">
            <v:stroke joinstyle="round"/>
            <v:textbox inset="3.6pt,,3.6pt">
              <w:txbxContent>
                <w:p w:rsidR="0083255D" w:rsidRDefault="00C51205">
                  <w:pPr>
                    <w:pStyle w:val="Pointfortparagrapheintroductif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Points forts du paragraphe introductif</w:t>
                  </w:r>
                </w:p>
                <w:p w:rsidR="0083255D" w:rsidRDefault="0083255D">
                  <w:pPr>
                    <w:pStyle w:val="Corps"/>
                    <w:rPr>
                      <w:rStyle w:val="Aucune"/>
                      <w:b/>
                      <w:bCs/>
                      <w:color w:val="4472C4"/>
                    </w:rPr>
                  </w:pPr>
                </w:p>
                <w:p w:rsidR="00A55334" w:rsidRDefault="00A55334" w:rsidP="00797F16">
                  <w:pPr>
                    <w:pStyle w:val="Corps"/>
                    <w:jc w:val="both"/>
                  </w:pPr>
                  <w:r>
                    <w:rPr>
                      <w:rStyle w:val="Aucune"/>
                      <w:b/>
                      <w:bCs/>
                      <w:color w:val="4472C4"/>
                    </w:rPr>
                    <w:t xml:space="preserve">Relier un gène à ses produits et comprendre que l’existence d’une étape intermédiaire permet de nombreuses régulations.  Différence code et information. </w:t>
                  </w:r>
                </w:p>
              </w:txbxContent>
            </v:textbox>
          </v:shape>
        </w:pict>
      </w:r>
    </w:p>
    <w:p w:rsidR="0083255D" w:rsidRDefault="00097C4E">
      <w:pPr>
        <w:pStyle w:val="Corps"/>
      </w:pPr>
      <w:r>
        <w:rPr>
          <w:noProof/>
        </w:rPr>
        <w:pict>
          <v:shape id="_x0000_s1031" type="#_x0000_t202" alt="Description : Zone de texte 14" style="position:absolute;margin-left:229.75pt;margin-top:5.1pt;width:528.05pt;height:221.1pt;z-index:251664384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" strokeweight=".5pt">
            <v:stroke joinstyle="round"/>
            <v:textbox inset="1.27mm,1.27mm,1.27mm,1.27mm">
              <w:txbxContent>
                <w:p w:rsidR="00D15405" w:rsidRDefault="00D15405">
                  <w:pPr>
                    <w:pStyle w:val="acquiscycle4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Acquis du cycle 4 : AFC</w:t>
                  </w:r>
                </w:p>
                <w:p w:rsidR="00D15405" w:rsidRPr="00E20202" w:rsidRDefault="00D15405" w:rsidP="00D15405">
                  <w:pPr>
                    <w:pStyle w:val="acquiscycle4"/>
                    <w:rPr>
                      <w:rFonts w:ascii="Arial" w:eastAsia="Times New Roman" w:hAnsi="Arial" w:cs="Arial"/>
                      <w:color w:val="auto"/>
                    </w:rPr>
                  </w:pPr>
                  <w:r w:rsidRPr="00E20202">
                    <w:rPr>
                      <w:rFonts w:ascii="Arial" w:eastAsia="Times New Roman" w:hAnsi="Arial" w:cs="Arial"/>
                      <w:color w:val="auto"/>
                    </w:rPr>
                    <w:t>Mettre en relation différents faits et établir des relations de causalité pour expliquer la dynamique des populations</w:t>
                  </w:r>
                  <w:r>
                    <w:rPr>
                      <w:rFonts w:ascii="Arial" w:eastAsia="Times New Roman" w:hAnsi="Arial" w:cs="Arial"/>
                      <w:color w:val="auto"/>
                    </w:rPr>
                    <w:t>,</w:t>
                  </w:r>
                  <w:r w:rsidRPr="00E20202">
                    <w:rPr>
                      <w:rFonts w:ascii="Arial" w:hAnsi="Arial" w:cs="Arial"/>
                      <w:color w:val="auto"/>
                    </w:rPr>
                    <w:t> la biodiversité (diversité des espèces) et la diversité génétique des individus</w:t>
                  </w:r>
                  <w:r>
                    <w:rPr>
                      <w:rFonts w:ascii="Arial" w:hAnsi="Arial" w:cs="Arial"/>
                      <w:color w:val="auto"/>
                    </w:rPr>
                    <w:t xml:space="preserve"> et</w:t>
                  </w:r>
                  <w:r w:rsidRPr="0030794B">
                    <w:rPr>
                      <w:rFonts w:ascii="Arial" w:eastAsia="Times New Roman" w:hAnsi="Arial" w:cs="Arial"/>
                      <w:color w:val="FF00FF"/>
                    </w:rPr>
                    <w:t xml:space="preserve"> </w:t>
                  </w:r>
                  <w:r w:rsidRPr="00E20202">
                    <w:rPr>
                      <w:rFonts w:ascii="Arial" w:eastAsia="Times New Roman" w:hAnsi="Arial" w:cs="Arial"/>
                      <w:color w:val="auto"/>
                    </w:rPr>
                    <w:t>la dynamique des populations.</w:t>
                  </w:r>
                </w:p>
                <w:p w:rsidR="00D15405" w:rsidRDefault="00D15405">
                  <w:pPr>
                    <w:pStyle w:val="acquiscycle4"/>
                    <w:rPr>
                      <w:rStyle w:val="Aucune"/>
                      <w:b/>
                      <w:bCs/>
                    </w:rPr>
                  </w:pPr>
                </w:p>
                <w:p w:rsidR="00D15405" w:rsidRPr="00330029" w:rsidRDefault="00D15405" w:rsidP="00D15405">
                  <w:pPr>
                    <w:pStyle w:val="Pardfaut"/>
                    <w:numPr>
                      <w:ilvl w:val="0"/>
                      <w:numId w:val="1"/>
                    </w:numPr>
                    <w:ind w:hanging="499"/>
                    <w:rPr>
                      <w:rFonts w:ascii="Calibri" w:eastAsia="Trebuchet MS" w:hAnsi="Calibri" w:cs="Trebuchet MS"/>
                    </w:rPr>
                  </w:pPr>
                  <w:bookmarkStart w:id="0" w:name="_GoBack"/>
                  <w:proofErr w:type="spellStart"/>
                  <w:r w:rsidRPr="00330029">
                    <w:rPr>
                      <w:rFonts w:ascii="Calibri" w:eastAsia="Trebuchet MS" w:hAnsi="Calibri" w:cs="Trebuchet MS"/>
                      <w:lang w:val="de-DE"/>
                    </w:rPr>
                    <w:t>Diversit</w:t>
                  </w:r>
                  <w:proofErr w:type="spellEnd"/>
                  <w:r w:rsidRPr="00330029">
                    <w:rPr>
                      <w:rFonts w:ascii="Calibri" w:hAnsi="Calibri"/>
                    </w:rPr>
                    <w:t xml:space="preserve">é génétique au sein d’une </w:t>
                  </w:r>
                  <w:proofErr w:type="gramStart"/>
                  <w:r w:rsidRPr="00330029">
                    <w:rPr>
                      <w:rFonts w:ascii="Calibri" w:hAnsi="Calibri"/>
                    </w:rPr>
                    <w:t>population ;</w:t>
                  </w:r>
                  <w:proofErr w:type="gramEnd"/>
                  <w:r w:rsidRPr="00330029">
                    <w:rPr>
                      <w:rFonts w:ascii="Calibri" w:hAnsi="Calibri"/>
                    </w:rPr>
                    <w:t xml:space="preserve"> héritabilité</w:t>
                  </w:r>
                  <w:r w:rsidRPr="00330029">
                    <w:rPr>
                      <w:rFonts w:ascii="Calibri" w:hAnsi="Calibri"/>
                      <w:lang w:val="it-IT"/>
                    </w:rPr>
                    <w:t>, stabilit</w:t>
                  </w:r>
                  <w:r w:rsidRPr="00330029">
                    <w:rPr>
                      <w:rFonts w:ascii="Calibri" w:hAnsi="Calibri"/>
                    </w:rPr>
                    <w:t xml:space="preserve">é des groupes. </w:t>
                  </w:r>
                </w:p>
                <w:p w:rsidR="00D15405" w:rsidRPr="00330029" w:rsidRDefault="00D15405" w:rsidP="00D15405">
                  <w:pPr>
                    <w:pStyle w:val="Pardfaut"/>
                    <w:numPr>
                      <w:ilvl w:val="0"/>
                      <w:numId w:val="1"/>
                    </w:numPr>
                    <w:ind w:hanging="499"/>
                    <w:rPr>
                      <w:rFonts w:ascii="Calibri" w:hAnsi="Calibri"/>
                      <w:b/>
                      <w:bCs/>
                    </w:rPr>
                  </w:pPr>
                  <w:r w:rsidRPr="00330029">
                    <w:rPr>
                      <w:rFonts w:ascii="Calibri" w:hAnsi="Calibri"/>
                    </w:rPr>
                    <w:t xml:space="preserve">ADN, mutations, brassage, </w:t>
                  </w:r>
                  <w:proofErr w:type="spellStart"/>
                  <w:r w:rsidRPr="00330029">
                    <w:rPr>
                      <w:rFonts w:ascii="Calibri" w:hAnsi="Calibri"/>
                    </w:rPr>
                    <w:t>gè</w:t>
                  </w:r>
                  <w:proofErr w:type="spellEnd"/>
                  <w:r w:rsidRPr="00330029">
                    <w:rPr>
                      <w:rFonts w:ascii="Calibri" w:hAnsi="Calibri"/>
                      <w:lang w:val="it-IT"/>
                    </w:rPr>
                    <w:t>ne, m</w:t>
                  </w:r>
                  <w:proofErr w:type="spellStart"/>
                  <w:r w:rsidRPr="00330029">
                    <w:rPr>
                      <w:rFonts w:ascii="Calibri" w:hAnsi="Calibri"/>
                    </w:rPr>
                    <w:t>éiose</w:t>
                  </w:r>
                  <w:proofErr w:type="spellEnd"/>
                  <w:r w:rsidRPr="00330029">
                    <w:rPr>
                      <w:rFonts w:ascii="Calibri" w:hAnsi="Calibri"/>
                    </w:rPr>
                    <w:t xml:space="preserve"> et </w:t>
                  </w:r>
                  <w:proofErr w:type="spellStart"/>
                  <w:r w:rsidRPr="00330029">
                    <w:rPr>
                      <w:rFonts w:ascii="Calibri" w:hAnsi="Calibri"/>
                    </w:rPr>
                    <w:t>fé</w:t>
                  </w:r>
                  <w:proofErr w:type="spellEnd"/>
                  <w:r w:rsidRPr="00330029">
                    <w:rPr>
                      <w:rFonts w:ascii="Calibri" w:hAnsi="Calibri"/>
                      <w:lang w:val="it-IT"/>
                    </w:rPr>
                    <w:t xml:space="preserve">condation. </w:t>
                  </w:r>
                </w:p>
                <w:bookmarkEnd w:id="0"/>
                <w:p w:rsidR="00D15405" w:rsidRDefault="00D15405" w:rsidP="00D15405">
                  <w:pPr>
                    <w:pStyle w:val="Pardfaut"/>
                    <w:rPr>
                      <w:rFonts w:ascii="Arial Unicode MS" w:hAnsi="Arial Unicode MS"/>
                      <w:sz w:val="24"/>
                      <w:szCs w:val="24"/>
                    </w:rPr>
                  </w:pPr>
                </w:p>
                <w:p w:rsidR="00D15405" w:rsidRPr="00D15405" w:rsidRDefault="00D15405" w:rsidP="00D15405">
                  <w:pPr>
                    <w:pStyle w:val="Pardfaut"/>
                    <w:rPr>
                      <w:rStyle w:val="Aucune"/>
                      <w:b/>
                      <w:bCs/>
                    </w:rPr>
                  </w:pPr>
                  <w:r w:rsidRPr="00D15405">
                    <w:rPr>
                      <w:rStyle w:val="Aucune"/>
                      <w:b/>
                      <w:bCs/>
                    </w:rPr>
                    <w:t>Lien avec les éducations à :</w:t>
                  </w:r>
                </w:p>
                <w:p w:rsidR="00D15405" w:rsidRDefault="00D15405">
                  <w:pPr>
                    <w:pStyle w:val="lienseducations"/>
                  </w:pPr>
                  <w:r>
                    <w:t>Santé: Développement durable</w:t>
                  </w:r>
                </w:p>
                <w:p w:rsidR="00D15405" w:rsidRDefault="00D15405">
                  <w:pPr>
                    <w:pStyle w:val="lienseducations"/>
                  </w:pPr>
                  <w:r>
                    <w:t>Citoyenneté</w:t>
                  </w:r>
                </w:p>
                <w:p w:rsidR="00D15405" w:rsidRDefault="00D15405">
                  <w:pPr>
                    <w:pStyle w:val="ouverturemetier"/>
                    <w:spacing w:before="240"/>
                    <w:rPr>
                      <w:rStyle w:val="Aucun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Aucune"/>
                      <w:b/>
                      <w:bCs/>
                      <w:sz w:val="24"/>
                      <w:szCs w:val="24"/>
                    </w:rPr>
                    <w:t>Ouverture métier : Bio-informaticien…</w:t>
                  </w:r>
                </w:p>
                <w:p w:rsidR="00D15405" w:rsidRDefault="00D15405">
                  <w:pPr>
                    <w:pStyle w:val="lienressourceslithotheque"/>
                    <w:spacing w:before="240"/>
                  </w:pPr>
                  <w:r>
                    <w:rPr>
                      <w:rStyle w:val="Aucune"/>
                      <w:b/>
                      <w:bCs/>
                    </w:rPr>
                    <w:t xml:space="preserve">Lien avec ressources </w:t>
                  </w:r>
                  <w:proofErr w:type="spellStart"/>
                  <w:r>
                    <w:rPr>
                      <w:rStyle w:val="Aucune"/>
                      <w:b/>
                      <w:bCs/>
                    </w:rPr>
                    <w:t>lithothèque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p w:rsidR="0083255D" w:rsidRDefault="0083255D">
      <w:pPr>
        <w:pStyle w:val="Corps"/>
      </w:pPr>
    </w:p>
    <w:sectPr w:rsidR="0083255D" w:rsidSect="00097C4E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A2" w:rsidRDefault="00D650A2">
      <w:r>
        <w:separator/>
      </w:r>
    </w:p>
  </w:endnote>
  <w:endnote w:type="continuationSeparator" w:id="0">
    <w:p w:rsidR="00D650A2" w:rsidRDefault="00D6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05" w:rsidRDefault="00D15405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A2" w:rsidRDefault="00D650A2">
      <w:r>
        <w:separator/>
      </w:r>
    </w:p>
  </w:footnote>
  <w:footnote w:type="continuationSeparator" w:id="0">
    <w:p w:rsidR="00D650A2" w:rsidRDefault="00D65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05" w:rsidRDefault="00D154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2AE4"/>
    <w:multiLevelType w:val="hybridMultilevel"/>
    <w:tmpl w:val="62A4938A"/>
    <w:lvl w:ilvl="0" w:tplc="A76ECD9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98AA59F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4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3F038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6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14CB7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8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26F2897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0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E76DC6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2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1CA8B7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4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611C05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981CFD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8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55D"/>
    <w:rsid w:val="00057FC5"/>
    <w:rsid w:val="00097C4E"/>
    <w:rsid w:val="001C3FA4"/>
    <w:rsid w:val="00246EC0"/>
    <w:rsid w:val="002C69FA"/>
    <w:rsid w:val="00330029"/>
    <w:rsid w:val="007463E9"/>
    <w:rsid w:val="00797F16"/>
    <w:rsid w:val="0083255D"/>
    <w:rsid w:val="00982E1F"/>
    <w:rsid w:val="00A55334"/>
    <w:rsid w:val="00AD574A"/>
    <w:rsid w:val="00C51205"/>
    <w:rsid w:val="00C9548C"/>
    <w:rsid w:val="00D15405"/>
    <w:rsid w:val="00D650A2"/>
    <w:rsid w:val="00F7686B"/>
    <w:rsid w:val="00F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C4E"/>
    <w:rPr>
      <w:sz w:val="24"/>
      <w:szCs w:val="24"/>
      <w:lang w:val="en-US" w:eastAsia="en-US"/>
    </w:rPr>
  </w:style>
  <w:style w:type="paragraph" w:styleId="Titre1">
    <w:name w:val="heading 1"/>
    <w:next w:val="Corps"/>
    <w:rsid w:val="00097C4E"/>
    <w:pPr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rsid w:val="00097C4E"/>
    <w:pPr>
      <w:jc w:val="center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97C4E"/>
    <w:rPr>
      <w:u w:val="single"/>
    </w:rPr>
  </w:style>
  <w:style w:type="table" w:customStyle="1" w:styleId="TableNormal">
    <w:name w:val="Table Normal"/>
    <w:rsid w:val="00097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097C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097C4E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ucune">
    <w:name w:val="Aucune"/>
    <w:rsid w:val="00097C4E"/>
  </w:style>
  <w:style w:type="paragraph" w:customStyle="1" w:styleId="nouvconnaissancescapacits">
    <w:name w:val="nouv_connaissances_capacités"/>
    <w:rsid w:val="00097C4E"/>
    <w:rPr>
      <w:rFonts w:ascii="Calibri" w:eastAsia="Calibri" w:hAnsi="Calibri" w:cs="Calibri"/>
      <w:color w:val="FF0000"/>
      <w:sz w:val="22"/>
      <w:szCs w:val="22"/>
      <w:u w:color="FF0000"/>
    </w:rPr>
  </w:style>
  <w:style w:type="paragraph" w:customStyle="1" w:styleId="Utilisationnumerique">
    <w:name w:val="Utilisation_numerique"/>
    <w:rsid w:val="00097C4E"/>
    <w:rPr>
      <w:rFonts w:ascii="Calibri" w:eastAsia="Calibri" w:hAnsi="Calibri" w:cs="Calibri"/>
      <w:color w:val="7030A0"/>
      <w:sz w:val="22"/>
      <w:szCs w:val="22"/>
      <w:u w:color="7030A0"/>
    </w:rPr>
  </w:style>
  <w:style w:type="paragraph" w:customStyle="1" w:styleId="Ressourceslocalespossibles">
    <w:name w:val="Ressources locales possibles"/>
    <w:rsid w:val="00097C4E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rientationgeneparagraphepreambule">
    <w:name w:val="orientation_gene_paragraphe_preambule"/>
    <w:rsid w:val="00097C4E"/>
    <w:rPr>
      <w:rFonts w:ascii="Calibri" w:eastAsia="Calibri" w:hAnsi="Calibri" w:cs="Calibri"/>
      <w:color w:val="00B050"/>
      <w:sz w:val="22"/>
      <w:szCs w:val="22"/>
      <w:u w:color="00B050"/>
    </w:rPr>
  </w:style>
  <w:style w:type="paragraph" w:customStyle="1" w:styleId="Pardfaut">
    <w:name w:val="Par défaut"/>
    <w:rsid w:val="00097C4E"/>
    <w:rPr>
      <w:rFonts w:ascii="Helvetica Neue" w:hAnsi="Helvetica Neue" w:cs="Arial Unicode MS"/>
      <w:color w:val="000000"/>
      <w:sz w:val="22"/>
      <w:szCs w:val="22"/>
    </w:rPr>
  </w:style>
  <w:style w:type="paragraph" w:customStyle="1" w:styleId="Pointfortparagrapheintroductif">
    <w:name w:val="Point_fort paragraphe_introductif"/>
    <w:rsid w:val="00097C4E"/>
    <w:rPr>
      <w:rFonts w:ascii="Calibri" w:eastAsia="Calibri" w:hAnsi="Calibri" w:cs="Calibri"/>
      <w:color w:val="4472C4"/>
      <w:sz w:val="22"/>
      <w:szCs w:val="22"/>
      <w:u w:color="4472C4"/>
    </w:rPr>
  </w:style>
  <w:style w:type="paragraph" w:customStyle="1" w:styleId="acquiscycle4">
    <w:name w:val="acquis_cycle4"/>
    <w:rsid w:val="00097C4E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enseducations">
    <w:name w:val="liens_educations_à"/>
    <w:rsid w:val="00097C4E"/>
    <w:pPr>
      <w:tabs>
        <w:tab w:val="center" w:pos="4536"/>
        <w:tab w:val="right" w:pos="9072"/>
      </w:tabs>
    </w:pPr>
    <w:rPr>
      <w:rFonts w:ascii="Calibri" w:eastAsia="Calibri" w:hAnsi="Calibri" w:cs="Calibri"/>
      <w:color w:val="00B050"/>
      <w:sz w:val="24"/>
      <w:szCs w:val="24"/>
      <w:u w:color="00B050"/>
    </w:rPr>
  </w:style>
  <w:style w:type="paragraph" w:customStyle="1" w:styleId="ouverturemetier">
    <w:name w:val="ouverture_metier"/>
    <w:rsid w:val="00097C4E"/>
    <w:pPr>
      <w:tabs>
        <w:tab w:val="center" w:pos="4536"/>
        <w:tab w:val="right" w:pos="9072"/>
      </w:tabs>
    </w:pPr>
    <w:rPr>
      <w:rFonts w:ascii="Calibri" w:eastAsia="Calibri" w:hAnsi="Calibri" w:cs="Calibri"/>
      <w:color w:val="FFC000"/>
      <w:sz w:val="22"/>
      <w:szCs w:val="22"/>
      <w:u w:color="FFC000"/>
    </w:rPr>
  </w:style>
  <w:style w:type="paragraph" w:customStyle="1" w:styleId="lienressourceslithotheque">
    <w:name w:val="lien_ressources_lithotheque"/>
    <w:rsid w:val="00097C4E"/>
    <w:pPr>
      <w:tabs>
        <w:tab w:val="center" w:pos="4536"/>
        <w:tab w:val="right" w:pos="9072"/>
      </w:tabs>
    </w:pPr>
    <w:rPr>
      <w:rFonts w:ascii="Calibri" w:eastAsia="Calibri" w:hAnsi="Calibri" w:cs="Calibri"/>
      <w:color w:val="C00000"/>
      <w:sz w:val="24"/>
      <w:szCs w:val="24"/>
      <w:u w:color="C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jc w:val="center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ucune">
    <w:name w:val="Aucune"/>
  </w:style>
  <w:style w:type="paragraph" w:customStyle="1" w:styleId="nouvconnaissancescapacits">
    <w:name w:val="nouv_connaissances_capacités"/>
    <w:rPr>
      <w:rFonts w:ascii="Calibri" w:eastAsia="Calibri" w:hAnsi="Calibri" w:cs="Calibri"/>
      <w:color w:val="FF0000"/>
      <w:sz w:val="22"/>
      <w:szCs w:val="22"/>
      <w:u w:color="FF0000"/>
    </w:rPr>
  </w:style>
  <w:style w:type="paragraph" w:customStyle="1" w:styleId="Utilisationnumerique">
    <w:name w:val="Utilisation_numerique"/>
    <w:rPr>
      <w:rFonts w:ascii="Calibri" w:eastAsia="Calibri" w:hAnsi="Calibri" w:cs="Calibri"/>
      <w:color w:val="7030A0"/>
      <w:sz w:val="22"/>
      <w:szCs w:val="22"/>
      <w:u w:color="7030A0"/>
    </w:rPr>
  </w:style>
  <w:style w:type="paragraph" w:customStyle="1" w:styleId="Ressourceslocalespossibles">
    <w:name w:val="Ressources locales possibles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rientationgeneparagraphepreambule">
    <w:name w:val="orientation_gene_paragraphe_preambule"/>
    <w:rPr>
      <w:rFonts w:ascii="Calibri" w:eastAsia="Calibri" w:hAnsi="Calibri" w:cs="Calibri"/>
      <w:color w:val="00B050"/>
      <w:sz w:val="22"/>
      <w:szCs w:val="22"/>
      <w:u w:color="00B050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customStyle="1" w:styleId="Pointfortparagrapheintroductif">
    <w:name w:val="Point_fort paragraphe_introductif"/>
    <w:rPr>
      <w:rFonts w:ascii="Calibri" w:eastAsia="Calibri" w:hAnsi="Calibri" w:cs="Calibri"/>
      <w:color w:val="4472C4"/>
      <w:sz w:val="22"/>
      <w:szCs w:val="22"/>
      <w:u w:color="4472C4"/>
    </w:rPr>
  </w:style>
  <w:style w:type="paragraph" w:customStyle="1" w:styleId="acquiscycle4">
    <w:name w:val="acquis_cycle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enseducations">
    <w:name w:val="liens_educations_à"/>
    <w:pPr>
      <w:tabs>
        <w:tab w:val="center" w:pos="4536"/>
        <w:tab w:val="right" w:pos="9072"/>
      </w:tabs>
    </w:pPr>
    <w:rPr>
      <w:rFonts w:ascii="Calibri" w:eastAsia="Calibri" w:hAnsi="Calibri" w:cs="Calibri"/>
      <w:color w:val="00B050"/>
      <w:sz w:val="24"/>
      <w:szCs w:val="24"/>
      <w:u w:color="00B050"/>
    </w:rPr>
  </w:style>
  <w:style w:type="paragraph" w:customStyle="1" w:styleId="ouverturemetier">
    <w:name w:val="ouverture_metier"/>
    <w:pPr>
      <w:tabs>
        <w:tab w:val="center" w:pos="4536"/>
        <w:tab w:val="right" w:pos="9072"/>
      </w:tabs>
    </w:pPr>
    <w:rPr>
      <w:rFonts w:ascii="Calibri" w:eastAsia="Calibri" w:hAnsi="Calibri" w:cs="Calibri"/>
      <w:color w:val="FFC000"/>
      <w:sz w:val="22"/>
      <w:szCs w:val="22"/>
      <w:u w:color="FFC000"/>
    </w:rPr>
  </w:style>
  <w:style w:type="paragraph" w:customStyle="1" w:styleId="lienressourceslithotheque">
    <w:name w:val="lien_ressources_lithotheque"/>
    <w:pPr>
      <w:tabs>
        <w:tab w:val="center" w:pos="4536"/>
        <w:tab w:val="right" w:pos="9072"/>
      </w:tabs>
    </w:pPr>
    <w:rPr>
      <w:rFonts w:ascii="Calibri" w:eastAsia="Calibri" w:hAnsi="Calibri" w:cs="Calibri"/>
      <w:color w:val="C00000"/>
      <w:sz w:val="24"/>
      <w:szCs w:val="24"/>
      <w:u w:color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urity</dc:creator>
  <cp:lastModifiedBy>COLLEGE F.DONATIEN</cp:lastModifiedBy>
  <cp:revision>2</cp:revision>
  <dcterms:created xsi:type="dcterms:W3CDTF">2019-05-22T21:45:00Z</dcterms:created>
  <dcterms:modified xsi:type="dcterms:W3CDTF">2019-05-22T21:45:00Z</dcterms:modified>
</cp:coreProperties>
</file>