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5A" w:rsidRDefault="00930BE5">
      <w:pPr>
        <w:pStyle w:val="Corps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Zone de texte 16" style="position:absolute;margin-left:0;margin-top:-3.45pt;width:765pt;height:28.65pt;z-index:251666432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" strokeweight=".5pt">
            <v:stroke joinstyle="round"/>
            <v:textbox inset="3.6pt,,3.6pt">
              <w:txbxContent>
                <w:p w:rsidR="00076D5A" w:rsidRDefault="00B65AF5">
                  <w:pPr>
                    <w:pStyle w:val="Titre1"/>
                    <w:rPr>
                      <w:rStyle w:val="Aucune"/>
                      <w:rFonts w:ascii="Times" w:eastAsia="Times" w:hAnsi="Times" w:cs="Times"/>
                    </w:rPr>
                  </w:pPr>
                  <w:r>
                    <w:t>THEME 1 :</w:t>
                  </w:r>
                  <w:r w:rsidR="00B436A3">
                    <w:t xml:space="preserve"> </w:t>
                  </w:r>
                  <w:r>
                    <w:t xml:space="preserve">La Terre, la vie et l’organisation du vivant </w:t>
                  </w:r>
                </w:p>
                <w:p w:rsidR="00076D5A" w:rsidRDefault="00076D5A">
                  <w:pPr>
                    <w:pStyle w:val="Titre1"/>
                  </w:pPr>
                </w:p>
              </w:txbxContent>
            </v:textbox>
          </v:shape>
        </w:pict>
      </w:r>
    </w:p>
    <w:p w:rsidR="00076D5A" w:rsidRDefault="00930BE5">
      <w:pPr>
        <w:pStyle w:val="Corps"/>
      </w:pPr>
      <w:r>
        <w:rPr>
          <w:noProof/>
        </w:rPr>
        <w:pict>
          <v:shape id="_x0000_s1027" type="#_x0000_t202" alt="Description : Zone de texte 5" style="position:absolute;margin-left:-219.15pt;margin-top:242.05pt;width:481.9pt;height:31.2pt;rotation:-90;z-index:251663360;visibility:visible;mso-wrap-distance-left:0;mso-wrap-distance-right:0;mso-position-horizontal-relative:margin;mso-position-vertical-relative:lin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" strokeweight=".5pt">
            <v:stroke joinstyle="round"/>
            <v:textbox style="layout-flow:vertical;mso-layout-flow-alt:bottom-to-top" inset="1.27mm,1.27mm,1.27mm,1.27mm">
              <w:txbxContent>
                <w:p w:rsidR="00F47FE3" w:rsidRDefault="00F47FE3">
                  <w:pPr>
                    <w:pStyle w:val="Titre2"/>
                  </w:pPr>
                  <w:r>
                    <w:t>TITRE DU CHAPITRE </w:t>
                  </w:r>
                  <w:proofErr w:type="gramStart"/>
                  <w:r>
                    <w:t>:Transmission</w:t>
                  </w:r>
                  <w:proofErr w:type="gramEnd"/>
                  <w:r>
                    <w:t xml:space="preserve">, variation et expression du patrimoine génétique </w:t>
                  </w:r>
                </w:p>
              </w:txbxContent>
            </v:textbox>
            <w10:wrap anchorx="margin"/>
          </v:shape>
        </w:pict>
      </w:r>
    </w:p>
    <w:p w:rsidR="00076D5A" w:rsidRDefault="00930BE5">
      <w:pPr>
        <w:pStyle w:val="Corps"/>
      </w:pPr>
      <w:r>
        <w:rPr>
          <w:noProof/>
        </w:rPr>
        <w:pict>
          <v:shape id="_x0000_s1028" type="#_x0000_t202" alt="Description : Zone de texte 8" style="position:absolute;margin-left:229.75pt;margin-top:7.65pt;width:530.75pt;height:255.35pt;z-index:251662336;visibility:visible;mso-wrap-distance-left:0;mso-wrap-distance-right:0;mso-position-horizontal-relative:margin;mso-position-vertical-relative:li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" strokeweight=".5pt">
            <v:stroke joinstyle="round"/>
            <v:textbox inset="1.27mm,1.27mm,1.27mm,1.27mm">
              <w:txbxContent>
                <w:p w:rsidR="00F47FE3" w:rsidRDefault="00F47FE3">
                  <w:pPr>
                    <w:pStyle w:val="Titre2"/>
                  </w:pPr>
                  <w:r>
                    <w:t xml:space="preserve">Titre du 6ème sous- chapitre : Les enzymes, des biomolécules aux propriétés catalytiques </w:t>
                  </w:r>
                </w:p>
                <w:p w:rsidR="00F47FE3" w:rsidRDefault="00F47FE3">
                  <w:pPr>
                    <w:pStyle w:val="Titre2"/>
                  </w:pPr>
                </w:p>
                <w:p w:rsidR="00F47FE3" w:rsidRDefault="00F47FE3">
                  <w:pPr>
                    <w:pStyle w:val="Titre2"/>
                  </w:pPr>
                  <w:r>
                    <w:t xml:space="preserve"> </w:t>
                  </w:r>
                </w:p>
                <w:p w:rsidR="00F47FE3" w:rsidRDefault="00F47FE3">
                  <w:pPr>
                    <w:pStyle w:val="nouvconnaissancescapacits"/>
                    <w:spacing w:before="240"/>
                    <w:rPr>
                      <w:rStyle w:val="Aucune"/>
                      <w:rFonts w:ascii="Times" w:eastAsia="Times" w:hAnsi="Times" w:cs="Times"/>
                      <w:b/>
                      <w:bCs/>
                      <w:color w:val="FF2600"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</w:rPr>
                    <w:t>Nouveautés en termes de connaissance :</w:t>
                  </w:r>
                  <w:r>
                    <w:rPr>
                      <w:rStyle w:val="Aucune"/>
                      <w:rFonts w:ascii="Times" w:hAnsi="Times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ucune"/>
                      <w:rFonts w:ascii="Times" w:hAnsi="Times"/>
                      <w:b/>
                      <w:bCs/>
                      <w:color w:val="FF2600"/>
                      <w:sz w:val="24"/>
                      <w:szCs w:val="24"/>
                    </w:rPr>
                    <w:t>La notion d’enzyme (</w:t>
                  </w:r>
                  <w:r>
                    <w:rPr>
                      <w:rStyle w:val="Aucune"/>
                      <w:color w:val="FF2600"/>
                    </w:rPr>
                    <w:t>catalyse, substrat, produit, spécificité)</w:t>
                  </w:r>
                </w:p>
                <w:p w:rsidR="00F47FE3" w:rsidRDefault="00F47FE3">
                  <w:pPr>
                    <w:pStyle w:val="nouvconnaissancescapacit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 xml:space="preserve">Nouveautés en termes de capacités : </w:t>
                  </w:r>
                </w:p>
                <w:p w:rsidR="00F47FE3" w:rsidRPr="00E45591" w:rsidRDefault="00F47FE3">
                  <w:pPr>
                    <w:pStyle w:val="nouvconnaissancescapacits"/>
                    <w:rPr>
                      <w:rStyle w:val="Aucune"/>
                      <w:rFonts w:eastAsia="Trebuchet MS" w:cs="Trebuchet MS"/>
                    </w:rPr>
                  </w:pPr>
                  <w:r w:rsidRPr="00E45591">
                    <w:rPr>
                      <w:rStyle w:val="Aucune"/>
                    </w:rPr>
                    <w:t>Etude de la relation  et de l’interaction enzyme/ substrat</w:t>
                  </w:r>
                </w:p>
                <w:p w:rsidR="00F47FE3" w:rsidRPr="00E45591" w:rsidRDefault="00F47FE3">
                  <w:pPr>
                    <w:pStyle w:val="nouvconnaissancescapacits"/>
                    <w:rPr>
                      <w:rStyle w:val="Aucune"/>
                      <w:rFonts w:eastAsia="Trebuchet MS" w:cs="Trebuchet MS"/>
                    </w:rPr>
                  </w:pPr>
                  <w:r w:rsidRPr="00E45591">
                    <w:rPr>
                      <w:rStyle w:val="Aucune"/>
                    </w:rPr>
                    <w:t>Etude des spécificités d’une enzyme par l’expérimentation</w:t>
                  </w:r>
                </w:p>
                <w:p w:rsidR="00F47FE3" w:rsidRDefault="00F47FE3">
                  <w:pPr>
                    <w:pStyle w:val="nouvconnaissancescapacits"/>
                    <w:rPr>
                      <w:rStyle w:val="Aucune"/>
                      <w:sz w:val="24"/>
                      <w:szCs w:val="24"/>
                    </w:rPr>
                  </w:pPr>
                </w:p>
                <w:p w:rsidR="00F47FE3" w:rsidRDefault="00F47FE3">
                  <w:pPr>
                    <w:pStyle w:val="nouvconnaissancescapacits"/>
                    <w:rPr>
                      <w:rStyle w:val="Aucune"/>
                      <w:b/>
                      <w:bCs/>
                      <w:color w:val="521B92"/>
                    </w:rPr>
                  </w:pPr>
                  <w:r>
                    <w:rPr>
                      <w:rStyle w:val="Aucune"/>
                      <w:b/>
                      <w:bCs/>
                      <w:color w:val="521B92"/>
                    </w:rPr>
                    <w:t xml:space="preserve">Utilisation du numérique : </w:t>
                  </w:r>
                </w:p>
                <w:p w:rsidR="00F47FE3" w:rsidRDefault="00F47FE3">
                  <w:pPr>
                    <w:pStyle w:val="nouvconnaissancescapacits"/>
                    <w:rPr>
                      <w:rStyle w:val="Aucune"/>
                      <w:b/>
                      <w:bCs/>
                      <w:color w:val="521B92"/>
                    </w:rPr>
                  </w:pPr>
                  <w:proofErr w:type="spellStart"/>
                  <w:r>
                    <w:rPr>
                      <w:rStyle w:val="Aucune"/>
                      <w:b/>
                      <w:bCs/>
                      <w:color w:val="521B92"/>
                    </w:rPr>
                    <w:t>Rastop</w:t>
                  </w:r>
                  <w:proofErr w:type="spellEnd"/>
                  <w:r>
                    <w:rPr>
                      <w:rStyle w:val="Aucune"/>
                      <w:b/>
                      <w:bCs/>
                      <w:color w:val="521B92"/>
                    </w:rPr>
                    <w:t xml:space="preserve"> : complexe enzyme </w:t>
                  </w:r>
                  <w:proofErr w:type="spellStart"/>
                  <w:r>
                    <w:rPr>
                      <w:rStyle w:val="Aucune"/>
                      <w:b/>
                      <w:bCs/>
                      <w:color w:val="521B92"/>
                    </w:rPr>
                    <w:t>substat</w:t>
                  </w:r>
                  <w:proofErr w:type="spellEnd"/>
                </w:p>
                <w:p w:rsidR="00F47FE3" w:rsidRDefault="00F47FE3">
                  <w:pPr>
                    <w:pStyle w:val="Ressourceslocalespossible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Ressources locales possibles :</w:t>
                  </w:r>
                </w:p>
                <w:p w:rsidR="00F47FE3" w:rsidRDefault="00F47FE3">
                  <w:pPr>
                    <w:pStyle w:val="Ressourceslocalespossibles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 xml:space="preserve">Utilisation d’enzymes issus d’espèce locale : Papaïne… 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29" style="position:absolute;margin-left:0;margin-top:2.7pt;width:222pt;height:490.5pt;z-index:251659264;visibility:visible;mso-wrap-distance-left:0;mso-wrap-distance-right:0;mso-position-vertical-relative:line" filled="f" strokeweight=".5pt">
            <v:stroke joinstyle="round"/>
          </v:rect>
        </w:pict>
      </w:r>
      <w:r>
        <w:rPr>
          <w:noProof/>
        </w:rPr>
        <w:pict>
          <v:shape id="_x0000_s1033" type="#_x0000_t202" alt="Zone de texte 3" style="position:absolute;margin-left:44.6pt;margin-top:6.5pt;width:172.9pt;height:252pt;z-index:25166028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" strokeweight=".5pt">
            <v:stroke joinstyle="round"/>
            <v:textbox inset="3.6pt,,3.6pt">
              <w:txbxContent>
                <w:p w:rsidR="00076D5A" w:rsidRDefault="00B65AF5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Orientations générales du thème données dans le préambule</w:t>
                  </w:r>
                </w:p>
                <w:p w:rsidR="00AA693F" w:rsidRDefault="00AA693F">
                  <w:pPr>
                    <w:pStyle w:val="orientationgeneparagraphepreambule"/>
                    <w:rPr>
                      <w:rStyle w:val="Aucune"/>
                      <w:b/>
                      <w:bCs/>
                    </w:rPr>
                  </w:pPr>
                </w:p>
                <w:p w:rsidR="00076D5A" w:rsidRDefault="00AA693F" w:rsidP="00AA693F">
                  <w:pPr>
                    <w:pStyle w:val="Pardfau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/>
                    <w:ind w:left="500"/>
                    <w:jc w:val="both"/>
                    <w:rPr>
                      <w:rStyle w:val="Aucune"/>
                      <w:rFonts w:ascii="Trebuchet MS" w:eastAsia="Trebuchet MS" w:hAnsi="Trebuchet MS" w:cs="Trebuchet MS"/>
                      <w:color w:val="00AD00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color w:val="00AD00"/>
                    </w:rPr>
                    <w:t>C</w:t>
                  </w:r>
                  <w:r w:rsidR="00B65AF5">
                    <w:rPr>
                      <w:rFonts w:ascii="Trebuchet MS" w:hAnsi="Trebuchet MS"/>
                      <w:color w:val="00AD00"/>
                    </w:rPr>
                    <w:t xml:space="preserve">onstruction, à </w:t>
                  </w:r>
                  <w:r w:rsidR="00B65AF5">
                    <w:rPr>
                      <w:rFonts w:ascii="Trebuchet MS" w:hAnsi="Trebuchet MS"/>
                      <w:color w:val="00AD00"/>
                      <w:lang w:val="pt-PT"/>
                    </w:rPr>
                    <w:t>partir de m</w:t>
                  </w:r>
                  <w:proofErr w:type="spellStart"/>
                  <w:r w:rsidR="00B65AF5">
                    <w:rPr>
                      <w:rFonts w:ascii="Trebuchet MS" w:hAnsi="Trebuchet MS"/>
                      <w:color w:val="00AD00"/>
                    </w:rPr>
                    <w:t>éthodes</w:t>
                  </w:r>
                  <w:proofErr w:type="spellEnd"/>
                  <w:r w:rsidR="00B65AF5">
                    <w:rPr>
                      <w:rFonts w:ascii="Trebuchet MS" w:hAnsi="Trebuchet MS"/>
                      <w:color w:val="00AD00"/>
                    </w:rPr>
                    <w:t xml:space="preserve"> de recherche et d’analyse rigoureuses fondées sur l’observation de la Terre et du monde vivant, afin d’avoir une explication cohérente de leur état, de leur fonctionnement et de leur histoire. </w:t>
                  </w:r>
                  <w:r w:rsidR="00B65AF5">
                    <w:rPr>
                      <w:rFonts w:ascii="Arial Unicode MS" w:hAnsi="Arial Unicode MS"/>
                      <w:color w:val="00AD00"/>
                    </w:rPr>
                    <w:br/>
                  </w:r>
                </w:p>
                <w:p w:rsidR="00076D5A" w:rsidRDefault="00076D5A">
                  <w:pPr>
                    <w:pStyle w:val="Pardfaut"/>
                    <w:tabs>
                      <w:tab w:val="left" w:pos="220"/>
                      <w:tab w:val="left" w:pos="720"/>
                      <w:tab w:val="left" w:pos="1440"/>
                      <w:tab w:val="left" w:pos="2160"/>
                      <w:tab w:val="left" w:pos="2880"/>
                    </w:tabs>
                    <w:spacing w:after="240" w:line="340" w:lineRule="atLeast"/>
                    <w:ind w:left="720" w:hanging="720"/>
                  </w:pP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margin-left:225pt;margin-top:3.4pt;width:540.3pt;height:489.5pt;z-index:251661312;visibility:visible;mso-wrap-distance-left:0;mso-wrap-distance-right:0;mso-position-vertical-relative:line" strokeweight=".5pt">
            <v:stroke joinstyle="round"/>
          </v:rect>
        </w:pict>
      </w: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930BE5">
      <w:pPr>
        <w:pStyle w:val="Corps"/>
      </w:pPr>
      <w:r>
        <w:rPr>
          <w:noProof/>
        </w:rPr>
        <w:pict>
          <v:shape id="_x0000_s1030" type="#_x0000_t202" alt="Zone de texte 4" style="position:absolute;margin-left:44.55pt;margin-top:13.1pt;width:172.9pt;height:226.75pt;z-index:251665408;visibility:visible;mso-wrap-distance-left:0;mso-wrap-distance-right:0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" strokeweight=".5pt">
            <v:stroke joinstyle="round"/>
            <v:textbox inset="3.6pt,,3.6pt">
              <w:txbxContent>
                <w:p w:rsidR="00076D5A" w:rsidRDefault="00B65AF5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Points forts du paragraphe introductif</w:t>
                  </w:r>
                </w:p>
                <w:p w:rsidR="00B436A3" w:rsidRDefault="00B436A3">
                  <w:pPr>
                    <w:pStyle w:val="Pointfortparagrapheintroductif"/>
                    <w:rPr>
                      <w:rStyle w:val="Aucune"/>
                      <w:b/>
                      <w:bCs/>
                    </w:rPr>
                  </w:pPr>
                </w:p>
                <w:p w:rsidR="00076D5A" w:rsidRDefault="00B436A3" w:rsidP="00B436A3">
                  <w:pPr>
                    <w:pStyle w:val="Corps"/>
                    <w:jc w:val="both"/>
                  </w:pPr>
                  <w:r>
                    <w:rPr>
                      <w:rStyle w:val="Aucune"/>
                      <w:b/>
                      <w:bCs/>
                      <w:color w:val="4472C4"/>
                    </w:rPr>
                    <w:t xml:space="preserve">Montrer que les enzymes issues de l’expression d’une cellule,  sont </w:t>
                  </w:r>
                  <w:proofErr w:type="gramStart"/>
                  <w:r>
                    <w:rPr>
                      <w:rStyle w:val="Aucune"/>
                      <w:b/>
                      <w:bCs/>
                      <w:color w:val="4472C4"/>
                    </w:rPr>
                    <w:t>essentiels</w:t>
                  </w:r>
                  <w:proofErr w:type="gramEnd"/>
                  <w:r>
                    <w:rPr>
                      <w:rStyle w:val="Aucune"/>
                      <w:b/>
                      <w:bCs/>
                      <w:color w:val="4472C4"/>
                    </w:rPr>
                    <w:t xml:space="preserve"> à la vie cellulaire et sont aussi des marqueurs de sa spécialisation.</w:t>
                  </w:r>
                </w:p>
              </w:txbxContent>
            </v:textbox>
          </v:shape>
        </w:pict>
      </w:r>
    </w:p>
    <w:p w:rsidR="00076D5A" w:rsidRDefault="00930BE5">
      <w:pPr>
        <w:pStyle w:val="Corps"/>
      </w:pPr>
      <w:r>
        <w:rPr>
          <w:noProof/>
        </w:rPr>
        <w:pict>
          <v:shape id="_x0000_s1032" type="#_x0000_t202" alt="Description : Zone de texte 14" style="position:absolute;margin-left:225pt;margin-top:8.3pt;width:528.05pt;height:3in;z-index:251664384;visibility:visible;mso-wrap-distance-left:0;mso-wrap-distance-right:0;mso-position-horizontal-relative:margin;mso-position-vertical-relative:lin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" strokeweight=".5pt">
            <v:stroke joinstyle="round"/>
            <v:textbox inset="1.27mm,1.27mm,1.27mm,1.27mm">
              <w:txbxContent>
                <w:p w:rsidR="00F47FE3" w:rsidRDefault="00F47FE3">
                  <w:pPr>
                    <w:pStyle w:val="acquiscycle4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Acquis du cycle 4 : AFC</w:t>
                  </w:r>
                </w:p>
                <w:p w:rsidR="00F47FE3" w:rsidRPr="00CB1138" w:rsidRDefault="00F47FE3" w:rsidP="00F47FE3">
                  <w:pPr>
                    <w:rPr>
                      <w:rFonts w:ascii="Calibri" w:eastAsia="Times New Roman" w:hAnsi="Calibri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imes" w:hAnsi="Times"/>
                    </w:rPr>
                    <w:t xml:space="preserve"> </w:t>
                  </w:r>
                  <w:r w:rsidRPr="00CB1138">
                    <w:rPr>
                      <w:rFonts w:ascii="Calibri" w:eastAsia="Times New Roman" w:hAnsi="Calibri" w:cs="Arial"/>
                      <w:sz w:val="22"/>
                      <w:szCs w:val="22"/>
                      <w:lang w:val="fr-FR"/>
                    </w:rPr>
                    <w:t>Mettre en relation différents faits et établir des relations de causalité pour expliquer la nutrition des organismes.</w:t>
                  </w:r>
                </w:p>
                <w:p w:rsidR="00F47FE3" w:rsidRPr="00F47FE3" w:rsidRDefault="00F47FE3">
                  <w:pPr>
                    <w:pStyle w:val="Pardfaut"/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240" w:line="340" w:lineRule="atLeast"/>
                    <w:rPr>
                      <w:rFonts w:ascii="Calibri" w:hAnsi="Calibri" w:cs="Arial"/>
                      <w:color w:val="auto"/>
                    </w:rPr>
                  </w:pPr>
                  <w:r w:rsidRPr="00F47FE3">
                    <w:rPr>
                      <w:rFonts w:ascii="Calibri" w:hAnsi="Calibri" w:cs="Arial"/>
                      <w:color w:val="auto"/>
                    </w:rPr>
                    <w:t>Expliquer quelques processus biologiques impliqués dans le fonctionnement de l’organisme humain, jusqu’au nive</w:t>
                  </w:r>
                  <w:r w:rsidR="00FD7A3D">
                    <w:rPr>
                      <w:rFonts w:ascii="Calibri" w:hAnsi="Calibri" w:cs="Arial"/>
                      <w:color w:val="auto"/>
                    </w:rPr>
                    <w:t>au moléculaire : alimentation di</w:t>
                  </w:r>
                  <w:r w:rsidRPr="00F47FE3">
                    <w:rPr>
                      <w:rFonts w:ascii="Calibri" w:hAnsi="Calibri" w:cs="Arial"/>
                      <w:color w:val="auto"/>
                    </w:rPr>
                    <w:t xml:space="preserve">gestion. </w:t>
                  </w:r>
                </w:p>
                <w:p w:rsidR="00F47FE3" w:rsidRDefault="00F47FE3">
                  <w:pPr>
                    <w:pStyle w:val="lienseducations"/>
                    <w:spacing w:before="240"/>
                    <w:rPr>
                      <w:rStyle w:val="Aucune"/>
                      <w:b/>
                      <w:bCs/>
                    </w:rPr>
                  </w:pPr>
                  <w:r>
                    <w:rPr>
                      <w:rStyle w:val="Aucune"/>
                      <w:b/>
                      <w:bCs/>
                    </w:rPr>
                    <w:t>Lien avec les éducations à :</w:t>
                  </w:r>
                </w:p>
                <w:p w:rsidR="00F47FE3" w:rsidRPr="00F47FE3" w:rsidRDefault="00F47FE3">
                  <w:pPr>
                    <w:pStyle w:val="lienseducations"/>
                    <w:rPr>
                      <w:color w:val="008000"/>
                    </w:rPr>
                  </w:pPr>
                  <w:r>
                    <w:t xml:space="preserve">Santé: </w:t>
                  </w:r>
                  <w:r w:rsidRPr="00E45591">
                    <w:rPr>
                      <w:rFonts w:ascii="Arial" w:hAnsi="Arial" w:cs="Arial"/>
                      <w:color w:val="70AD47" w:themeColor="accent6"/>
                      <w:sz w:val="22"/>
                      <w:szCs w:val="22"/>
                    </w:rPr>
                    <w:t>enjeux liés aux comportements responsables individuels et collectifs en matière de santé</w:t>
                  </w:r>
                  <w:r w:rsidRPr="00F47FE3">
                    <w:rPr>
                      <w:rFonts w:ascii="Arial" w:hAnsi="Arial" w:cs="Arial"/>
                      <w:color w:val="008000"/>
                      <w:sz w:val="22"/>
                      <w:szCs w:val="22"/>
                    </w:rPr>
                    <w:t>.</w:t>
                  </w:r>
                </w:p>
                <w:p w:rsidR="00F47FE3" w:rsidRDefault="00F47FE3">
                  <w:pPr>
                    <w:pStyle w:val="lienseducations"/>
                  </w:pPr>
                  <w:r>
                    <w:t>Développement durable</w:t>
                  </w:r>
                </w:p>
                <w:p w:rsidR="00F47FE3" w:rsidRDefault="00F47FE3">
                  <w:pPr>
                    <w:pStyle w:val="lienseducations"/>
                  </w:pPr>
                  <w:r>
                    <w:t>Citoyenneté</w:t>
                  </w:r>
                  <w:bookmarkStart w:id="0" w:name="_GoBack"/>
                  <w:bookmarkEnd w:id="0"/>
                </w:p>
                <w:p w:rsidR="00F47FE3" w:rsidRDefault="00F47FE3">
                  <w:pPr>
                    <w:pStyle w:val="ouverturemetier"/>
                    <w:spacing w:before="240"/>
                    <w:rPr>
                      <w:rStyle w:val="Aucune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Style w:val="Aucune"/>
                      <w:b/>
                      <w:bCs/>
                      <w:sz w:val="24"/>
                      <w:szCs w:val="24"/>
                    </w:rPr>
                    <w:t>Ouverture métier</w:t>
                  </w:r>
                </w:p>
                <w:p w:rsidR="00F47FE3" w:rsidRDefault="00F47FE3">
                  <w:pPr>
                    <w:pStyle w:val="lienressourceslithotheque"/>
                    <w:spacing w:before="240"/>
                  </w:pPr>
                  <w:r>
                    <w:rPr>
                      <w:rStyle w:val="Aucune"/>
                      <w:b/>
                      <w:bCs/>
                    </w:rPr>
                    <w:t xml:space="preserve">Lien avec ressources </w:t>
                  </w:r>
                  <w:proofErr w:type="spellStart"/>
                  <w:r>
                    <w:rPr>
                      <w:rStyle w:val="Aucune"/>
                      <w:b/>
                      <w:bCs/>
                    </w:rPr>
                    <w:t>lithothèque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p w:rsidR="00076D5A" w:rsidRDefault="00076D5A">
      <w:pPr>
        <w:pStyle w:val="Corps"/>
      </w:pPr>
    </w:p>
    <w:sectPr w:rsidR="00076D5A" w:rsidSect="00930BE5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C4" w:rsidRDefault="00DF21C4">
      <w:r>
        <w:separator/>
      </w:r>
    </w:p>
  </w:endnote>
  <w:endnote w:type="continuationSeparator" w:id="0">
    <w:p w:rsidR="00DF21C4" w:rsidRDefault="00DF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3" w:rsidRDefault="00F47FE3">
    <w:pPr>
      <w:pStyle w:val="En-t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C4" w:rsidRDefault="00DF21C4">
      <w:r>
        <w:separator/>
      </w:r>
    </w:p>
  </w:footnote>
  <w:footnote w:type="continuationSeparator" w:id="0">
    <w:p w:rsidR="00DF21C4" w:rsidRDefault="00DF21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FE3" w:rsidRDefault="00F47FE3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6D5A"/>
    <w:rsid w:val="00076D5A"/>
    <w:rsid w:val="00930BE5"/>
    <w:rsid w:val="00AA693F"/>
    <w:rsid w:val="00B436A3"/>
    <w:rsid w:val="00B65AF5"/>
    <w:rsid w:val="00CB1138"/>
    <w:rsid w:val="00DF21C4"/>
    <w:rsid w:val="00E45591"/>
    <w:rsid w:val="00F47FE3"/>
    <w:rsid w:val="00F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0BE5"/>
    <w:rPr>
      <w:sz w:val="24"/>
      <w:szCs w:val="24"/>
      <w:lang w:val="en-US" w:eastAsia="en-US"/>
    </w:rPr>
  </w:style>
  <w:style w:type="paragraph" w:styleId="Titre1">
    <w:name w:val="heading 1"/>
    <w:next w:val="Corps"/>
    <w:rsid w:val="00930BE5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rsid w:val="00930BE5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30BE5"/>
    <w:rPr>
      <w:u w:val="single"/>
    </w:rPr>
  </w:style>
  <w:style w:type="table" w:customStyle="1" w:styleId="TableNormal">
    <w:name w:val="Table Normal"/>
    <w:rsid w:val="00930B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rsid w:val="00930BE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sid w:val="00930BE5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  <w:rsid w:val="00930BE5"/>
  </w:style>
  <w:style w:type="paragraph" w:customStyle="1" w:styleId="nouvconnaissancescapacits">
    <w:name w:val="nouv_connaissances_capacités"/>
    <w:rsid w:val="00930BE5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sid w:val="00930BE5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sid w:val="00930BE5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sid w:val="00930BE5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sid w:val="00930BE5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sid w:val="00930BE5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rsid w:val="00930BE5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rsid w:val="00930BE5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rsid w:val="00930BE5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rsid w:val="00930BE5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pPr>
      <w:jc w:val="center"/>
      <w:outlineLvl w:val="0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jc w:val="center"/>
      <w:outlineLvl w:val="1"/>
    </w:pPr>
    <w:rPr>
      <w:rFonts w:ascii="Calibri" w:eastAsia="Calibri" w:hAnsi="Calibri" w:cs="Calibri"/>
      <w:b/>
      <w:bCs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Aucune">
    <w:name w:val="Aucune"/>
  </w:style>
  <w:style w:type="paragraph" w:customStyle="1" w:styleId="nouvconnaissancescapacits">
    <w:name w:val="nouv_connaissances_capacités"/>
    <w:rPr>
      <w:rFonts w:ascii="Calibri" w:eastAsia="Calibri" w:hAnsi="Calibri" w:cs="Calibri"/>
      <w:color w:val="FF0000"/>
      <w:sz w:val="22"/>
      <w:szCs w:val="22"/>
      <w:u w:color="FF0000"/>
    </w:rPr>
  </w:style>
  <w:style w:type="paragraph" w:customStyle="1" w:styleId="Utilisationnumerique">
    <w:name w:val="Utilisation_numerique"/>
    <w:rPr>
      <w:rFonts w:ascii="Calibri" w:eastAsia="Calibri" w:hAnsi="Calibri" w:cs="Calibri"/>
      <w:color w:val="7030A0"/>
      <w:sz w:val="22"/>
      <w:szCs w:val="22"/>
      <w:u w:color="7030A0"/>
    </w:rPr>
  </w:style>
  <w:style w:type="paragraph" w:customStyle="1" w:styleId="Ressourceslocalespossibles">
    <w:name w:val="Ressources locales possibles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orientationgeneparagraphepreambule">
    <w:name w:val="orientation_gene_paragraphe_preambule"/>
    <w:rPr>
      <w:rFonts w:ascii="Calibri" w:eastAsia="Calibri" w:hAnsi="Calibri" w:cs="Calibri"/>
      <w:color w:val="00B050"/>
      <w:sz w:val="22"/>
      <w:szCs w:val="22"/>
      <w:u w:color="00B050"/>
    </w:rPr>
  </w:style>
  <w:style w:type="paragraph" w:customStyle="1" w:styleId="Pardfaut">
    <w:name w:val="Par défaut"/>
    <w:rPr>
      <w:rFonts w:ascii="Helvetica Neue" w:hAnsi="Helvetica Neue" w:cs="Arial Unicode MS"/>
      <w:color w:val="000000"/>
      <w:sz w:val="22"/>
      <w:szCs w:val="22"/>
    </w:rPr>
  </w:style>
  <w:style w:type="paragraph" w:customStyle="1" w:styleId="Pointfortparagrapheintroductif">
    <w:name w:val="Point_fort paragraphe_introductif"/>
    <w:rPr>
      <w:rFonts w:ascii="Calibri" w:eastAsia="Calibri" w:hAnsi="Calibri" w:cs="Calibri"/>
      <w:color w:val="4472C4"/>
      <w:sz w:val="22"/>
      <w:szCs w:val="22"/>
      <w:u w:color="4472C4"/>
    </w:rPr>
  </w:style>
  <w:style w:type="paragraph" w:customStyle="1" w:styleId="acquiscycle4">
    <w:name w:val="acquis_cycle4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lienseducations">
    <w:name w:val="liens_educations_à"/>
    <w:pPr>
      <w:tabs>
        <w:tab w:val="center" w:pos="4536"/>
        <w:tab w:val="right" w:pos="9072"/>
      </w:tabs>
    </w:pPr>
    <w:rPr>
      <w:rFonts w:ascii="Calibri" w:eastAsia="Calibri" w:hAnsi="Calibri" w:cs="Calibri"/>
      <w:color w:val="00B050"/>
      <w:sz w:val="24"/>
      <w:szCs w:val="24"/>
      <w:u w:color="00B050"/>
    </w:rPr>
  </w:style>
  <w:style w:type="paragraph" w:customStyle="1" w:styleId="ouverturemetier">
    <w:name w:val="ouverture_metier"/>
    <w:pPr>
      <w:tabs>
        <w:tab w:val="center" w:pos="4536"/>
        <w:tab w:val="right" w:pos="9072"/>
      </w:tabs>
    </w:pPr>
    <w:rPr>
      <w:rFonts w:ascii="Calibri" w:eastAsia="Calibri" w:hAnsi="Calibri" w:cs="Calibri"/>
      <w:color w:val="FFC000"/>
      <w:sz w:val="22"/>
      <w:szCs w:val="22"/>
      <w:u w:color="FFC000"/>
    </w:rPr>
  </w:style>
  <w:style w:type="paragraph" w:customStyle="1" w:styleId="lienressourceslithotheque">
    <w:name w:val="lien_ressources_lithotheque"/>
    <w:pPr>
      <w:tabs>
        <w:tab w:val="center" w:pos="4536"/>
        <w:tab w:val="right" w:pos="9072"/>
      </w:tabs>
    </w:pPr>
    <w:rPr>
      <w:rFonts w:ascii="Calibri" w:eastAsia="Calibri" w:hAnsi="Calibri" w:cs="Calibri"/>
      <w:color w:val="C00000"/>
      <w:sz w:val="24"/>
      <w:szCs w:val="24"/>
      <w:u w:color="C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34</Characters>
  <Application>Microsoft Office Word</Application>
  <DocSecurity>0</DocSecurity>
  <Lines>1</Lines>
  <Paragraphs>1</Paragraphs>
  <ScaleCrop>false</ScaleCrop>
  <Company>Hewlett-Packard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F.DONATIEN</dc:creator>
  <cp:lastModifiedBy>COLLEGE F.DONATIEN</cp:lastModifiedBy>
  <cp:revision>2</cp:revision>
  <dcterms:created xsi:type="dcterms:W3CDTF">2019-05-22T21:47:00Z</dcterms:created>
  <dcterms:modified xsi:type="dcterms:W3CDTF">2019-05-22T21:47:00Z</dcterms:modified>
</cp:coreProperties>
</file>