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1BE" w:rsidRDefault="00D92457" w:rsidP="003E6501">
      <w:pPr>
        <w:ind w:left="-1134" w:right="-311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6" o:spid="_x0000_s1026" type="#_x0000_t202" style="position:absolute;left:0;text-align:left;margin-left:0;margin-top:-3.45pt;width:765pt;height:28.65pt;z-index:251653120;visibility:visible;mso-width-relative:margin" fillcolor="white [3201]" strokeweight=".5pt">
            <v:textbox>
              <w:txbxContent>
                <w:p w:rsidR="007421BE" w:rsidRPr="00991283" w:rsidRDefault="00112054" w:rsidP="00991283">
                  <w:pPr>
                    <w:pStyle w:val="Titre1"/>
                  </w:pPr>
                  <w:r w:rsidRPr="00112054">
                    <w:t>THEME n°1 : LA TERRE, LA VIE ET L’ORGANISATION DU VIVANT</w:t>
                  </w:r>
                </w:p>
              </w:txbxContent>
            </v:textbox>
          </v:shape>
        </w:pict>
      </w:r>
    </w:p>
    <w:p w:rsidR="007421BE" w:rsidRDefault="007421BE"/>
    <w:p w:rsidR="007421BE" w:rsidRDefault="00D92457">
      <w:r>
        <w:rPr>
          <w:noProof/>
        </w:rPr>
        <w:pict>
          <v:shape id="Zone de texte 1" o:spid="_x0000_s1027" type="#_x0000_t202" style="position:absolute;margin-left:0;margin-top:2.7pt;width:222pt;height:490.5pt;z-index:251645952;visibility:visible;mso-width-relative:margin;mso-height-relative:margin" filled="f" strokeweight=".5pt">
            <v:textbox>
              <w:txbxContent>
                <w:p w:rsidR="008601E3" w:rsidRDefault="008601E3"/>
                <w:p w:rsidR="008601E3" w:rsidRDefault="008601E3"/>
                <w:p w:rsidR="008601E3" w:rsidRDefault="008601E3"/>
                <w:p w:rsidR="008601E3" w:rsidRPr="00E63140" w:rsidRDefault="008601E3"/>
              </w:txbxContent>
            </v:textbox>
          </v:shape>
        </w:pict>
      </w:r>
      <w:r>
        <w:rPr>
          <w:noProof/>
        </w:rPr>
        <w:pict>
          <v:shape id="Zone de texte 8" o:spid="_x0000_s1028" type="#_x0000_t202" style="position:absolute;margin-left:230.6pt;margin-top:9.1pt;width:530.05pt;height:252pt;z-index:2516490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" fillcolor="white [3201]" strokeweight=".5pt">
            <v:textbox>
              <w:txbxContent>
                <w:p w:rsidR="007421BE" w:rsidRDefault="007421BE" w:rsidP="00681F6A">
                  <w:pPr>
                    <w:pStyle w:val="Titre1ersous-chapitree"/>
                  </w:pPr>
                  <w:r w:rsidRPr="00E25E56">
                    <w:t>Titre du 1er sous- chapitre</w:t>
                  </w:r>
                  <w:r w:rsidR="00937674" w:rsidRPr="00E25E56">
                    <w:t xml:space="preserve"> : </w:t>
                  </w:r>
                  <w:r w:rsidR="00E25E56" w:rsidRPr="00E25E56">
                    <w:t>La dynamique de la lithosphère</w:t>
                  </w:r>
                </w:p>
                <w:p w:rsidR="00E25E56" w:rsidRPr="00DC41B8" w:rsidRDefault="00E25E56" w:rsidP="00681F6A">
                  <w:r w:rsidRPr="00DC41B8">
                    <w:t>1.1 La caractérisation de la mobilité horizontale</w:t>
                  </w:r>
                </w:p>
                <w:p w:rsidR="007421BE" w:rsidRDefault="007421BE" w:rsidP="00681F6A">
                  <w:pPr>
                    <w:pStyle w:val="nouvconnaissancescapacits"/>
                    <w:rPr>
                      <w:b/>
                    </w:rPr>
                  </w:pPr>
                  <w:r w:rsidRPr="007806DC">
                    <w:rPr>
                      <w:b/>
                    </w:rPr>
                    <w:t xml:space="preserve">Nouveautés en termes de connaissance : </w:t>
                  </w:r>
                </w:p>
                <w:p w:rsidR="00E25E56" w:rsidRPr="00A423AB" w:rsidRDefault="00E25E56" w:rsidP="00681F6A">
                  <w:pPr>
                    <w:pStyle w:val="nouvconnaissancescapacits"/>
                  </w:pPr>
                  <w:r w:rsidRPr="00427C86">
                    <w:t xml:space="preserve">Etudes des anomalies magnétiques, </w:t>
                  </w:r>
                  <w:r w:rsidRPr="00A423AB">
                    <w:rPr>
                      <w:highlight w:val="yellow"/>
                    </w:rPr>
                    <w:t>mais on n’attend pas une interprétation des inversions magnétiques</w:t>
                  </w:r>
                  <w:r w:rsidRPr="00A423AB">
                    <w:t>.</w:t>
                  </w:r>
                </w:p>
                <w:p w:rsidR="007421BE" w:rsidRPr="00A4353F" w:rsidRDefault="00D92E61" w:rsidP="00681F6A">
                  <w:pPr>
                    <w:pStyle w:val="nouvconnaissancescapacits"/>
                  </w:pPr>
                  <w:r>
                    <w:t xml:space="preserve">Quantification des mouvements des plaques avec les </w:t>
                  </w:r>
                  <w:r w:rsidRPr="00D92E61">
                    <w:rPr>
                      <w:highlight w:val="yellow"/>
                    </w:rPr>
                    <w:t>mesures géodésiques</w:t>
                  </w:r>
                  <w:r>
                    <w:t xml:space="preserve">. </w:t>
                  </w:r>
                  <w:r w:rsidR="00E25E56" w:rsidRPr="00427C86">
                    <w:t xml:space="preserve"> </w:t>
                  </w:r>
                </w:p>
                <w:p w:rsidR="008C0E82" w:rsidRPr="00DC41B8" w:rsidRDefault="008C0E82" w:rsidP="00681F6A">
                  <w:r w:rsidRPr="00DC41B8">
                    <w:t>1.2 La dynamique des zones de divergence</w:t>
                  </w:r>
                </w:p>
                <w:p w:rsidR="008C0E82" w:rsidRDefault="008C0E82" w:rsidP="00681F6A">
                  <w:pPr>
                    <w:pStyle w:val="nouvconnaissancescapacits"/>
                    <w:rPr>
                      <w:b/>
                    </w:rPr>
                  </w:pPr>
                  <w:r w:rsidRPr="007806DC">
                    <w:rPr>
                      <w:b/>
                    </w:rPr>
                    <w:t xml:space="preserve">Nouveautés en termes de connaissance : </w:t>
                  </w:r>
                </w:p>
                <w:p w:rsidR="008C0E82" w:rsidRPr="008C0E82" w:rsidRDefault="008C0E82" w:rsidP="00681F6A">
                  <w:pPr>
                    <w:pStyle w:val="nouvconnaissancescapacits"/>
                  </w:pPr>
                  <w:r w:rsidRPr="008C0E82">
                    <w:t xml:space="preserve">Le magmatisme à l’aplomb des dorsales s’explique par la décompression du manteau. </w:t>
                  </w:r>
                  <w:r w:rsidRPr="008C0E82">
                    <w:br/>
                    <w:t xml:space="preserve">Dans certaines dorsales (dorsales lentes) l’activité magmatique est plus </w:t>
                  </w:r>
                  <w:proofErr w:type="spellStart"/>
                  <w:r w:rsidRPr="008C0E82">
                    <w:t>ré</w:t>
                  </w:r>
                  <w:proofErr w:type="gramStart"/>
                  <w:r w:rsidRPr="008C0E82">
                    <w:t>duite</w:t>
                  </w:r>
                  <w:proofErr w:type="spellEnd"/>
                  <w:r w:rsidRPr="008C0E82">
                    <w:t xml:space="preserve"> .</w:t>
                  </w:r>
                  <w:proofErr w:type="gramEnd"/>
                </w:p>
                <w:p w:rsidR="008C0E82" w:rsidRPr="008C0E82" w:rsidRDefault="008C0E82" w:rsidP="00681F6A">
                  <w:pPr>
                    <w:pStyle w:val="nouvconnaissancescapacits"/>
                  </w:pPr>
                  <w:r w:rsidRPr="008C0E82">
                    <w:t xml:space="preserve">La </w:t>
                  </w:r>
                  <w:proofErr w:type="spellStart"/>
                  <w:r w:rsidRPr="008C0E82">
                    <w:t>croûte</w:t>
                  </w:r>
                  <w:proofErr w:type="spellEnd"/>
                  <w:r w:rsidRPr="008C0E82">
                    <w:t xml:space="preserve"> </w:t>
                  </w:r>
                  <w:proofErr w:type="spellStart"/>
                  <w:r w:rsidRPr="008C0E82">
                    <w:t>océanique</w:t>
                  </w:r>
                  <w:proofErr w:type="spellEnd"/>
                  <w:r w:rsidRPr="008C0E82">
                    <w:t xml:space="preserve"> et les niveaux superficiels du manteau sont le </w:t>
                  </w:r>
                  <w:proofErr w:type="spellStart"/>
                  <w:r w:rsidRPr="008C0E82">
                    <w:t>siège</w:t>
                  </w:r>
                  <w:proofErr w:type="spellEnd"/>
                  <w:r w:rsidRPr="008C0E82">
                    <w:t xml:space="preserve"> d’une circulation d’eau qui modifie les </w:t>
                  </w:r>
                  <w:proofErr w:type="spellStart"/>
                  <w:r w:rsidRPr="008C0E82">
                    <w:t>minéraux</w:t>
                  </w:r>
                  <w:proofErr w:type="spellEnd"/>
                  <w:r w:rsidRPr="008C0E82">
                    <w:t xml:space="preserve">. </w:t>
                  </w:r>
                </w:p>
                <w:p w:rsidR="008C0E82" w:rsidRPr="007806DC" w:rsidRDefault="008C0E82" w:rsidP="00681F6A">
                  <w:pPr>
                    <w:pStyle w:val="nouvconnaissancescapacits"/>
                    <w:rPr>
                      <w:b/>
                    </w:rPr>
                  </w:pPr>
                  <w:r w:rsidRPr="007806DC">
                    <w:rPr>
                      <w:b/>
                    </w:rPr>
                    <w:t xml:space="preserve">Nouveautés en termes de capacités : </w:t>
                  </w:r>
                </w:p>
                <w:p w:rsidR="008C0E82" w:rsidRPr="008C0E82" w:rsidRDefault="008C0E82" w:rsidP="00681F6A">
                  <w:pPr>
                    <w:pStyle w:val="nouvconnaissancescapacits"/>
                  </w:pPr>
                  <w:proofErr w:type="spellStart"/>
                  <w:r w:rsidRPr="008C0E82">
                    <w:t>Études</w:t>
                  </w:r>
                  <w:proofErr w:type="spellEnd"/>
                  <w:r w:rsidRPr="008C0E82">
                    <w:t xml:space="preserve"> de l’affleurement à la roche des basaltes/gabbros/</w:t>
                  </w:r>
                  <w:proofErr w:type="spellStart"/>
                  <w:r w:rsidRPr="008C0E82">
                    <w:t>péridotites</w:t>
                  </w:r>
                  <w:proofErr w:type="spellEnd"/>
                  <w:r w:rsidRPr="008C0E82">
                    <w:t xml:space="preserve"> </w:t>
                  </w:r>
                  <w:r w:rsidRPr="00A423AB">
                    <w:rPr>
                      <w:highlight w:val="yellow"/>
                    </w:rPr>
                    <w:t xml:space="preserve">et leurs </w:t>
                  </w:r>
                  <w:proofErr w:type="spellStart"/>
                  <w:r w:rsidRPr="00A423AB">
                    <w:rPr>
                      <w:highlight w:val="yellow"/>
                    </w:rPr>
                    <w:t>équivalents</w:t>
                  </w:r>
                  <w:proofErr w:type="spellEnd"/>
                  <w:r w:rsidRPr="00A423AB">
                    <w:rPr>
                      <w:highlight w:val="yellow"/>
                    </w:rPr>
                    <w:t xml:space="preserve"> </w:t>
                  </w:r>
                  <w:proofErr w:type="spellStart"/>
                  <w:r w:rsidRPr="00A423AB">
                    <w:rPr>
                      <w:highlight w:val="yellow"/>
                    </w:rPr>
                    <w:t>hydratés</w:t>
                  </w:r>
                  <w:proofErr w:type="spellEnd"/>
                  <w:r w:rsidRPr="008C0E82">
                    <w:t xml:space="preserve"> (</w:t>
                  </w:r>
                  <w:proofErr w:type="spellStart"/>
                  <w:r w:rsidRPr="008C0E82">
                    <w:t>serpentinite</w:t>
                  </w:r>
                  <w:proofErr w:type="spellEnd"/>
                  <w:r w:rsidRPr="008C0E82">
                    <w:t xml:space="preserve">, gabbros à hornblende, etc.). </w:t>
                  </w:r>
                </w:p>
                <w:p w:rsidR="00394ED2" w:rsidRPr="007806DC" w:rsidRDefault="00394ED2" w:rsidP="00681F6A">
                  <w:pPr>
                    <w:pStyle w:val="Utilisationnumerique"/>
                    <w:rPr>
                      <w:b/>
                    </w:rPr>
                  </w:pPr>
                  <w:r w:rsidRPr="007806DC">
                    <w:rPr>
                      <w:b/>
                    </w:rPr>
                    <w:t xml:space="preserve">Utilisation du numérique : </w:t>
                  </w:r>
                </w:p>
                <w:p w:rsidR="005635B0" w:rsidRDefault="00A423AB" w:rsidP="00681F6A">
                  <w:pPr>
                    <w:pStyle w:val="Utilisationnumerique"/>
                  </w:pPr>
                  <w:r>
                    <w:t xml:space="preserve">Analyser des bases de données (Sismologue, </w:t>
                  </w:r>
                  <w:proofErr w:type="spellStart"/>
                  <w:proofErr w:type="gramStart"/>
                  <w:r>
                    <w:t>Educarte</w:t>
                  </w:r>
                  <w:proofErr w:type="spellEnd"/>
                  <w:r>
                    <w:t xml:space="preserve"> ,</w:t>
                  </w:r>
                  <w:proofErr w:type="gramEnd"/>
                  <w:r>
                    <w:t xml:space="preserve"> </w:t>
                  </w:r>
                  <w:proofErr w:type="spellStart"/>
                  <w:r>
                    <w:t>Tectoglob</w:t>
                  </w:r>
                  <w:proofErr w:type="spellEnd"/>
                  <w:r>
                    <w:t>, SIG)</w:t>
                  </w:r>
                </w:p>
                <w:p w:rsidR="00A423AB" w:rsidRDefault="00A423AB" w:rsidP="00681F6A">
                  <w:pPr>
                    <w:pStyle w:val="Utilisationnumerique"/>
                  </w:pPr>
                  <w:r>
                    <w:t>Utilisation de dispositif d’acquisition d’image (image numérique légendée) et analyse d’image (MESURIM)</w:t>
                  </w:r>
                </w:p>
              </w:txbxContent>
            </v:textbox>
            <w10:anchorlock/>
          </v:shape>
        </w:pict>
      </w:r>
      <w:r>
        <w:rPr>
          <w:noProof/>
        </w:rPr>
        <w:pict>
          <v:shape id="Zone de texte 5" o:spid="_x0000_s1029" type="#_x0000_t202" style="position:absolute;margin-left:8.55pt;margin-top:6.7pt;width:31.2pt;height:481.9pt;z-index:2516500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" fillcolor="white [3201]" strokeweight=".5pt">
            <v:textbox style="layout-flow:vertical;mso-layout-flow-alt:bottom-to-top">
              <w:txbxContent>
                <w:p w:rsidR="00FF7B1C" w:rsidRPr="005252E0" w:rsidRDefault="00FF7B1C" w:rsidP="005252E0">
                  <w:pPr>
                    <w:pStyle w:val="Titre2"/>
                  </w:pPr>
                  <w:r w:rsidRPr="005252E0">
                    <w:t>TITRE DU CHAPITRE</w:t>
                  </w:r>
                  <w:r w:rsidR="00B43810" w:rsidRPr="005252E0">
                    <w:t> :</w:t>
                  </w:r>
                  <w:r w:rsidR="00F62FDE">
                    <w:t xml:space="preserve"> LA DYNAMIQUE INTERNE DE LA TERRE</w:t>
                  </w:r>
                </w:p>
              </w:txbxContent>
            </v:textbox>
            <w10:anchorlock/>
          </v:shape>
        </w:pict>
      </w:r>
      <w:r>
        <w:rPr>
          <w:noProof/>
        </w:rPr>
        <w:pict>
          <v:shape id="Zone de texte 3" o:spid="_x0000_s1030" type="#_x0000_t202" style="position:absolute;margin-left:44.6pt;margin-top:6.5pt;width:172.9pt;height:252pt;z-index:251646976;visibility:visible;mso-width-relative:margin;mso-height-relative:margin" fillcolor="white [3201]" strokeweight=".5pt">
            <v:textbox>
              <w:txbxContent>
                <w:p w:rsidR="008601E3" w:rsidRPr="007806DC" w:rsidRDefault="008601E3" w:rsidP="0017194B">
                  <w:pPr>
                    <w:pStyle w:val="orientationgeneparagraphepreambule"/>
                    <w:rPr>
                      <w:b/>
                    </w:rPr>
                  </w:pPr>
                  <w:r w:rsidRPr="007806DC">
                    <w:rPr>
                      <w:b/>
                    </w:rPr>
                    <w:t>Orientations générales du thème données dans le préambule</w:t>
                  </w:r>
                </w:p>
                <w:p w:rsidR="00112054" w:rsidRPr="00EE73DD" w:rsidRDefault="00112054" w:rsidP="00E25E56">
                  <w:pPr>
                    <w:pStyle w:val="orientationgeneparagraphepreambule"/>
                  </w:pPr>
                  <w:r w:rsidRPr="00EE73DD">
                    <w:t>La science construit, à partir de méthodes de recherche et d’analyse rigoureuses fondées sur l’observation de la Terre.</w:t>
                  </w:r>
                </w:p>
                <w:p w:rsidR="008601E3" w:rsidRDefault="00112054" w:rsidP="00E25E56">
                  <w:pPr>
                    <w:pStyle w:val="orientationgeneparagraphepreambule"/>
                  </w:pPr>
                  <w:r w:rsidRPr="00EE73DD">
                    <w:t xml:space="preserve"> Une explication cohérente de leur état, de leur fonctionnement</w:t>
                  </w:r>
                </w:p>
                <w:p w:rsidR="008601E3" w:rsidRPr="008601E3" w:rsidRDefault="008601E3" w:rsidP="007806DC">
                  <w:pPr>
                    <w:pStyle w:val="orientationgeneparagraphepreambule"/>
                  </w:pPr>
                </w:p>
              </w:txbxContent>
            </v:textbox>
            <w10:anchorlock/>
          </v:shape>
        </w:pict>
      </w:r>
      <w:r>
        <w:rPr>
          <w:noProof/>
        </w:rPr>
        <w:pict>
          <v:shape id="Zone de texte 7" o:spid="_x0000_s1031" type="#_x0000_t202" style="position:absolute;margin-left:225pt;margin-top:3.35pt;width:540.3pt;height:489.55pt;z-index:2516480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" fillcolor="white [3201]" strokeweight=".5pt">
            <v:textbox>
              <w:txbxContent>
                <w:p w:rsidR="007421BE" w:rsidRDefault="007421BE"/>
                <w:p w:rsidR="00937674" w:rsidRDefault="00937674"/>
                <w:p w:rsidR="00937674" w:rsidRDefault="00937674"/>
              </w:txbxContent>
            </v:textbox>
            <w10:anchorlock/>
          </v:shape>
        </w:pic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D92457">
      <w:r>
        <w:rPr>
          <w:noProof/>
        </w:rPr>
        <w:pict>
          <v:shape id="Zone de texte 4" o:spid="_x0000_s1032" type="#_x0000_t202" style="position:absolute;margin-left:44.55pt;margin-top:13.1pt;width:172.9pt;height:226.75pt;z-index:251652096;visibility:visible;mso-width-relative:margin;mso-height-relative:margin" fillcolor="white [3201]" strokeweight=".5pt">
            <v:textbox>
              <w:txbxContent>
                <w:p w:rsidR="008601E3" w:rsidRPr="007806DC" w:rsidRDefault="008601E3" w:rsidP="00B43810">
                  <w:pPr>
                    <w:pStyle w:val="Pointfortparagrapheintroductif"/>
                    <w:rPr>
                      <w:b/>
                    </w:rPr>
                  </w:pPr>
                  <w:r w:rsidRPr="007806DC">
                    <w:rPr>
                      <w:b/>
                    </w:rPr>
                    <w:t>Points forts du paragraphe introductif</w:t>
                  </w:r>
                </w:p>
                <w:p w:rsidR="00E25E56" w:rsidRPr="00EE73DD" w:rsidRDefault="00E25E56" w:rsidP="00E25E56">
                  <w:pPr>
                    <w:pStyle w:val="Pointfortparagrapheintroductif"/>
                  </w:pPr>
                  <w:r w:rsidRPr="00EE73DD">
                    <w:t xml:space="preserve">Découverte du fonctionnement interne actuel de la Terre, une planète active. </w:t>
                  </w:r>
                </w:p>
                <w:p w:rsidR="00E25E56" w:rsidRPr="00EE73DD" w:rsidRDefault="00E25E56" w:rsidP="00E25E56">
                  <w:pPr>
                    <w:pStyle w:val="Pointfortparagrapheintroductif"/>
                  </w:pPr>
                  <w:r w:rsidRPr="00EE73DD">
                    <w:t xml:space="preserve"> Les Méthodes des géosciences permettent de construire une approche scientifique de la dynamique terrestre. </w:t>
                  </w:r>
                </w:p>
                <w:p w:rsidR="007421BE" w:rsidRDefault="00E25E56" w:rsidP="00E25E56">
                  <w:pPr>
                    <w:pStyle w:val="Pointfortparagrapheintroductif"/>
                  </w:pPr>
                  <w:r w:rsidRPr="00EE73DD">
                    <w:t>Occasion de s’approprier les ordres de grandeur des objets et des mécanismes de la géologie</w:t>
                  </w:r>
                </w:p>
              </w:txbxContent>
            </v:textbox>
            <w10:anchorlock/>
          </v:shape>
        </w:pict>
      </w:r>
    </w:p>
    <w:p w:rsidR="007421BE" w:rsidRDefault="00D92457">
      <w:r>
        <w:rPr>
          <w:noProof/>
        </w:rPr>
        <w:pict>
          <v:shape id="Zone de texte 14" o:spid="_x0000_s1033" type="#_x0000_t202" style="position:absolute;margin-left:231.85pt;margin-top:7.25pt;width:528.05pt;height:217.35pt;z-index:251651072;visibility:visible;mso-width-relative:margin;mso-height-relative:margin" fillcolor="white [3201]" strokeweight=".5pt">
            <v:textbox>
              <w:txbxContent>
                <w:p w:rsidR="007416D5" w:rsidRPr="00800490" w:rsidRDefault="007416D5" w:rsidP="00681F6A">
                  <w:pPr>
                    <w:pStyle w:val="acquiscycle4"/>
                    <w:rPr>
                      <w:b/>
                    </w:rPr>
                  </w:pPr>
                  <w:r w:rsidRPr="00800490">
                    <w:rPr>
                      <w:b/>
                    </w:rPr>
                    <w:t>Acquis du cycle 4 : AFC</w:t>
                  </w:r>
                </w:p>
                <w:p w:rsidR="00A62602" w:rsidRDefault="00A62602" w:rsidP="00681F6A">
                  <w:pPr>
                    <w:pStyle w:val="acquiscycle4"/>
                  </w:pPr>
                  <w:proofErr w:type="spellStart"/>
                  <w:r>
                    <w:t>P</w:t>
                  </w:r>
                  <w:r w:rsidRPr="00A62602">
                    <w:t>he</w:t>
                  </w:r>
                  <w:proofErr w:type="spellEnd"/>
                  <w:r w:rsidRPr="00A62602">
                    <w:t>́</w:t>
                  </w:r>
                  <w:proofErr w:type="spellStart"/>
                  <w:r w:rsidRPr="00A62602">
                    <w:t>nomènes</w:t>
                  </w:r>
                  <w:proofErr w:type="spellEnd"/>
                  <w:r w:rsidRPr="00A62602">
                    <w:t xml:space="preserve"> </w:t>
                  </w:r>
                  <w:proofErr w:type="spellStart"/>
                  <w:r w:rsidRPr="00A62602">
                    <w:t>géologiques</w:t>
                  </w:r>
                  <w:proofErr w:type="spellEnd"/>
                  <w:r w:rsidRPr="00A62602">
                    <w:t xml:space="preserve"> à partir du contexte </w:t>
                  </w:r>
                  <w:proofErr w:type="spellStart"/>
                  <w:r w:rsidRPr="00A62602">
                    <w:t>géodynamique</w:t>
                  </w:r>
                  <w:proofErr w:type="spellEnd"/>
                  <w:r w:rsidRPr="00A62602">
                    <w:t xml:space="preserve"> global. </w:t>
                  </w:r>
                  <w:r w:rsidRPr="00A62602">
                    <w:br/>
                    <w:t xml:space="preserve"> Le globe terrestre (forme, rotation, dynamique interne et tectonique des plaques ; </w:t>
                  </w:r>
                  <w:proofErr w:type="spellStart"/>
                  <w:r w:rsidRPr="00A62602">
                    <w:t>séismes</w:t>
                  </w:r>
                  <w:proofErr w:type="spellEnd"/>
                  <w:r w:rsidRPr="00A62602">
                    <w:t xml:space="preserve">, </w:t>
                  </w:r>
                  <w:proofErr w:type="spellStart"/>
                  <w:r w:rsidRPr="00A62602">
                    <w:t>éruptions</w:t>
                  </w:r>
                  <w:proofErr w:type="spellEnd"/>
                  <w:r w:rsidRPr="00A62602">
                    <w:t xml:space="preserve"> volcaniques).</w:t>
                  </w:r>
                </w:p>
                <w:p w:rsidR="00A423AB" w:rsidRDefault="00A62602" w:rsidP="00681F6A">
                  <w:pPr>
                    <w:pStyle w:val="Utilisationnumerique"/>
                  </w:pPr>
                  <w:r w:rsidRPr="00A62602">
                    <w:t xml:space="preserve">Utiliser des logiciels d’acquisition de </w:t>
                  </w:r>
                  <w:proofErr w:type="spellStart"/>
                  <w:r w:rsidRPr="00A62602">
                    <w:t>données</w:t>
                  </w:r>
                  <w:proofErr w:type="spellEnd"/>
                  <w:r w:rsidRPr="00A62602">
                    <w:t xml:space="preserve">, de simulation et des bases de </w:t>
                  </w:r>
                  <w:proofErr w:type="spellStart"/>
                  <w:r w:rsidRPr="00A62602">
                    <w:t>données</w:t>
                  </w:r>
                  <w:proofErr w:type="spellEnd"/>
                  <w:r w:rsidRPr="00A62602">
                    <w:t xml:space="preserve">. </w:t>
                  </w:r>
                </w:p>
                <w:p w:rsidR="00A423AB" w:rsidRDefault="00A423AB" w:rsidP="00681F6A">
                  <w:pPr>
                    <w:pStyle w:val="acquiscycle4"/>
                  </w:pPr>
                  <w:r w:rsidRPr="00800490">
                    <w:rPr>
                      <w:b/>
                    </w:rPr>
                    <w:t>Acquis d</w:t>
                  </w:r>
                  <w:r>
                    <w:rPr>
                      <w:b/>
                    </w:rPr>
                    <w:t>e 2nde</w:t>
                  </w:r>
                  <w:r>
                    <w:rPr>
                      <w:rFonts w:ascii="Arial" w:hAnsi="Arial" w:cs="Arial"/>
                      <w:color w:val="167F8C"/>
                      <w:szCs w:val="22"/>
                    </w:rPr>
                    <w:t xml:space="preserve"> </w:t>
                  </w:r>
                </w:p>
                <w:p w:rsidR="00A423AB" w:rsidRPr="00A423AB" w:rsidRDefault="00A423AB" w:rsidP="00681F6A">
                  <w:pPr>
                    <w:pStyle w:val="acquiscycle4"/>
                  </w:pPr>
                  <w:r w:rsidRPr="00A423AB">
                    <w:t xml:space="preserve">Notions fondamentales : </w:t>
                  </w:r>
                  <w:proofErr w:type="spellStart"/>
                  <w:r w:rsidRPr="00A423AB">
                    <w:t>érosion</w:t>
                  </w:r>
                  <w:proofErr w:type="spellEnd"/>
                  <w:r w:rsidRPr="00A423AB">
                    <w:t xml:space="preserve">, </w:t>
                  </w:r>
                  <w:proofErr w:type="spellStart"/>
                  <w:r w:rsidRPr="00A423AB">
                    <w:t>altération</w:t>
                  </w:r>
                  <w:proofErr w:type="spellEnd"/>
                  <w:r w:rsidRPr="00A423AB">
                    <w:t xml:space="preserve">, </w:t>
                  </w:r>
                  <w:proofErr w:type="spellStart"/>
                  <w:r w:rsidRPr="00A423AB">
                    <w:t>sédiments</w:t>
                  </w:r>
                  <w:proofErr w:type="spellEnd"/>
                  <w:r w:rsidRPr="00A423AB">
                    <w:t xml:space="preserve"> ; </w:t>
                  </w:r>
                  <w:proofErr w:type="spellStart"/>
                  <w:r w:rsidRPr="00A423AB">
                    <w:t>sédimentation</w:t>
                  </w:r>
                  <w:proofErr w:type="spellEnd"/>
                  <w:r w:rsidRPr="00A423AB">
                    <w:t xml:space="preserve"> et milieux de sédimentation </w:t>
                  </w:r>
                </w:p>
                <w:p w:rsidR="00A62602" w:rsidRPr="00A62602" w:rsidRDefault="00A62602" w:rsidP="00681F6A">
                  <w:pPr>
                    <w:pStyle w:val="Utilisationnumerique"/>
                  </w:pPr>
                  <w:r w:rsidRPr="00A62602">
                    <w:t xml:space="preserve">Utiliser des logiciels d’acquisition, de simulation et de traitement de </w:t>
                  </w:r>
                  <w:proofErr w:type="spellStart"/>
                  <w:r w:rsidRPr="00A62602">
                    <w:t>données</w:t>
                  </w:r>
                  <w:proofErr w:type="spellEnd"/>
                  <w:r w:rsidRPr="00A62602">
                    <w:t xml:space="preserve">. </w:t>
                  </w:r>
                </w:p>
                <w:p w:rsidR="007416D5" w:rsidRPr="007806DC" w:rsidRDefault="007416D5" w:rsidP="00681F6A">
                  <w:pPr>
                    <w:pStyle w:val="lienseducations"/>
                    <w:rPr>
                      <w:b/>
                    </w:rPr>
                  </w:pPr>
                  <w:r w:rsidRPr="007806DC">
                    <w:rPr>
                      <w:b/>
                    </w:rPr>
                    <w:t>Lien avec les éducations à :</w:t>
                  </w:r>
                </w:p>
                <w:p w:rsidR="007416D5" w:rsidRPr="008C1067" w:rsidRDefault="007416D5" w:rsidP="008C1067">
                  <w:pPr>
                    <w:pStyle w:val="lienseducations"/>
                  </w:pPr>
                  <w:r w:rsidRPr="008C1067">
                    <w:t>Citoyenneté</w:t>
                  </w:r>
                  <w:r w:rsidR="00A62602" w:rsidRPr="008C1067">
                    <w:t xml:space="preserve"> : Education </w:t>
                  </w:r>
                  <w:r w:rsidR="00260B1E" w:rsidRPr="008C1067">
                    <w:t xml:space="preserve">aux </w:t>
                  </w:r>
                  <w:r w:rsidR="00A62602" w:rsidRPr="008C1067">
                    <w:t>risques</w:t>
                  </w:r>
                </w:p>
                <w:p w:rsidR="007416D5" w:rsidRDefault="007416D5" w:rsidP="00681F6A">
                  <w:pPr>
                    <w:pStyle w:val="ouverturemetier"/>
                    <w:rPr>
                      <w:b/>
                      <w:sz w:val="24"/>
                    </w:rPr>
                  </w:pPr>
                  <w:r w:rsidRPr="00A4353F">
                    <w:rPr>
                      <w:b/>
                      <w:sz w:val="24"/>
                    </w:rPr>
                    <w:t>Ouverture métier</w:t>
                  </w:r>
                  <w:r w:rsidR="00A62602">
                    <w:rPr>
                      <w:b/>
                      <w:sz w:val="24"/>
                    </w:rPr>
                    <w:t> :</w:t>
                  </w:r>
                </w:p>
                <w:p w:rsidR="00A62602" w:rsidRPr="008C1067" w:rsidRDefault="00A62602" w:rsidP="008C1067">
                  <w:pPr>
                    <w:pStyle w:val="ouverturemetier"/>
                  </w:pPr>
                  <w:r w:rsidRPr="008C1067">
                    <w:t xml:space="preserve">Métiers des sciences de la Terre (chercheurs, géologues, cartographes, </w:t>
                  </w:r>
                  <w:proofErr w:type="spellStart"/>
                  <w:r w:rsidRPr="008C1067">
                    <w:t>datascienti</w:t>
                  </w:r>
                  <w:r w:rsidR="00681F6A" w:rsidRPr="008C1067">
                    <w:t>s</w:t>
                  </w:r>
                  <w:r w:rsidRPr="008C1067">
                    <w:t>t</w:t>
                  </w:r>
                  <w:proofErr w:type="spellEnd"/>
                  <w:r w:rsidR="00260B1E" w:rsidRPr="008C1067">
                    <w:t>…)</w:t>
                  </w:r>
                </w:p>
                <w:p w:rsidR="007416D5" w:rsidRPr="007806DC" w:rsidRDefault="007416D5" w:rsidP="00681F6A">
                  <w:pPr>
                    <w:pStyle w:val="lienressourceslithotheque"/>
                    <w:rPr>
                      <w:b/>
                    </w:rPr>
                  </w:pPr>
                  <w:r w:rsidRPr="007806DC">
                    <w:rPr>
                      <w:b/>
                    </w:rPr>
                    <w:t>Lien avec ressources lithothèque</w:t>
                  </w:r>
                </w:p>
                <w:p w:rsidR="008C1067" w:rsidRPr="008C1067" w:rsidRDefault="008C1067" w:rsidP="008C1067">
                  <w:pPr>
                    <w:jc w:val="both"/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fr-FR"/>
                    </w:rPr>
                    <w:t xml:space="preserve"> </w:t>
                  </w:r>
                  <w:hyperlink r:id="rId7" w:history="1">
                    <w:r w:rsidRPr="008C1067">
                      <w:rPr>
                        <w:rStyle w:val="Lienhypertexte"/>
                        <w:rFonts w:ascii="Times New Roman" w:eastAsia="Times New Roman" w:hAnsi="Times New Roman" w:cs="Times New Roman"/>
                        <w:lang w:eastAsia="fr-FR"/>
                      </w:rPr>
                      <w:t>Lames minces </w:t>
                    </w:r>
                  </w:hyperlink>
                  <w:r>
                    <w:rPr>
                      <w:rFonts w:ascii="Times New Roman" w:eastAsia="Times New Roman" w:hAnsi="Times New Roman" w:cs="Times New Roman"/>
                      <w:lang w:eastAsia="fr-FR"/>
                    </w:rPr>
                    <w:t xml:space="preserve">, </w:t>
                  </w:r>
                  <w:hyperlink r:id="rId8" w:history="1">
                    <w:r w:rsidRPr="008C1067">
                      <w:rPr>
                        <w:rStyle w:val="Lienhypertexte"/>
                        <w:rFonts w:ascii="Times New Roman" w:eastAsia="Times New Roman" w:hAnsi="Times New Roman" w:cs="Times New Roman"/>
                        <w:lang w:eastAsia="fr-FR"/>
                      </w:rPr>
                      <w:t>Lien1</w:t>
                    </w:r>
                  </w:hyperlink>
                  <w:r>
                    <w:rPr>
                      <w:rFonts w:ascii="Times New Roman" w:eastAsia="Times New Roman" w:hAnsi="Times New Roman" w:cs="Times New Roman"/>
                      <w:lang w:eastAsia="fr-FR"/>
                    </w:rPr>
                    <w:t xml:space="preserve">, </w:t>
                  </w:r>
                  <w:hyperlink r:id="rId9" w:history="1">
                    <w:r w:rsidRPr="008C1067">
                      <w:rPr>
                        <w:rStyle w:val="Lienhypertexte"/>
                        <w:rFonts w:ascii="Times New Roman" w:eastAsia="Times New Roman" w:hAnsi="Times New Roman" w:cs="Times New Roman"/>
                        <w:lang w:eastAsia="fr-FR"/>
                      </w:rPr>
                      <w:t>Lien2</w:t>
                    </w:r>
                  </w:hyperlink>
                  <w:r>
                    <w:rPr>
                      <w:rFonts w:ascii="Times New Roman" w:eastAsia="Times New Roman" w:hAnsi="Times New Roman" w:cs="Times New Roman"/>
                      <w:lang w:eastAsia="fr-FR"/>
                    </w:rPr>
                    <w:t xml:space="preserve">, </w:t>
                  </w:r>
                  <w:hyperlink r:id="rId10" w:history="1">
                    <w:r w:rsidRPr="008C1067">
                      <w:rPr>
                        <w:rStyle w:val="Lienhypertexte"/>
                        <w:rFonts w:ascii="Times New Roman" w:eastAsia="Times New Roman" w:hAnsi="Times New Roman" w:cs="Times New Roman"/>
                        <w:lang w:eastAsia="fr-FR"/>
                      </w:rPr>
                      <w:t>Lien 3 </w:t>
                    </w:r>
                  </w:hyperlink>
                  <w:r>
                    <w:rPr>
                      <w:rFonts w:ascii="Times New Roman" w:eastAsia="Times New Roman" w:hAnsi="Times New Roman" w:cs="Times New Roman"/>
                      <w:lang w:eastAsia="fr-FR"/>
                    </w:rPr>
                    <w:t xml:space="preserve">, </w:t>
                  </w:r>
                  <w:hyperlink r:id="rId11" w:history="1">
                    <w:r w:rsidRPr="008C1067">
                      <w:rPr>
                        <w:rStyle w:val="Lienhypertexte"/>
                        <w:rFonts w:ascii="Times New Roman" w:eastAsia="Times New Roman" w:hAnsi="Times New Roman" w:cs="Times New Roman"/>
                        <w:lang w:eastAsia="fr-FR"/>
                      </w:rPr>
                      <w:t>Lien 4</w:t>
                    </w:r>
                  </w:hyperlink>
                  <w:r>
                    <w:rPr>
                      <w:rFonts w:ascii="Times New Roman" w:eastAsia="Times New Roman" w:hAnsi="Times New Roman" w:cs="Times New Roman"/>
                      <w:lang w:eastAsia="fr-FR"/>
                    </w:rPr>
                    <w:t xml:space="preserve">, </w:t>
                  </w:r>
                  <w:hyperlink r:id="rId12" w:history="1">
                    <w:r w:rsidRPr="008C1067">
                      <w:rPr>
                        <w:rStyle w:val="Lienhypertexte"/>
                        <w:rFonts w:ascii="Times New Roman" w:eastAsia="Times New Roman" w:hAnsi="Times New Roman" w:cs="Times New Roman"/>
                        <w:lang w:eastAsia="fr-FR"/>
                      </w:rPr>
                      <w:t>Lien 5</w:t>
                    </w:r>
                  </w:hyperlink>
                  <w:r>
                    <w:rPr>
                      <w:rFonts w:ascii="Times New Roman" w:eastAsia="Times New Roman" w:hAnsi="Times New Roman" w:cs="Times New Roman"/>
                      <w:lang w:eastAsia="fr-FR"/>
                    </w:rPr>
                    <w:t>,</w:t>
                  </w:r>
                  <w:hyperlink r:id="rId13" w:history="1">
                    <w:r w:rsidRPr="008C1067">
                      <w:rPr>
                        <w:rStyle w:val="Lienhypertexte"/>
                        <w:rFonts w:ascii="Times New Roman" w:eastAsia="Times New Roman" w:hAnsi="Times New Roman" w:cs="Times New Roman"/>
                        <w:lang w:eastAsia="fr-FR"/>
                      </w:rPr>
                      <w:t xml:space="preserve">Lien 6  </w:t>
                    </w:r>
                  </w:hyperlink>
                  <w:r>
                    <w:rPr>
                      <w:rFonts w:ascii="Times New Roman" w:eastAsia="Times New Roman" w:hAnsi="Times New Roman" w:cs="Times New Roman"/>
                      <w:lang w:eastAsia="fr-FR"/>
                    </w:rPr>
                    <w:t>,</w:t>
                  </w:r>
                  <w:hyperlink r:id="rId14" w:history="1">
                    <w:r w:rsidRPr="008C1067">
                      <w:rPr>
                        <w:rStyle w:val="Lienhypertexte"/>
                        <w:rFonts w:ascii="Times New Roman" w:eastAsia="Times New Roman" w:hAnsi="Times New Roman" w:cs="Times New Roman"/>
                        <w:lang w:eastAsia="fr-FR"/>
                      </w:rPr>
                      <w:t>Lien 7</w:t>
                    </w:r>
                  </w:hyperlink>
                  <w:bookmarkStart w:id="0" w:name="_GoBack"/>
                  <w:bookmarkEnd w:id="0"/>
                  <w:r>
                    <w:rPr>
                      <w:rFonts w:ascii="Times New Roman" w:eastAsia="Times New Roman" w:hAnsi="Times New Roman" w:cs="Times New Roman"/>
                      <w:lang w:eastAsia="fr-FR"/>
                    </w:rPr>
                    <w:t xml:space="preserve"> ,  </w:t>
                  </w:r>
                </w:p>
                <w:p w:rsidR="008C1067" w:rsidRPr="008C1067" w:rsidRDefault="008C1067" w:rsidP="008C1067">
                  <w:pPr>
                    <w:rPr>
                      <w:rFonts w:ascii="Times New Roman" w:eastAsia="Times New Roman" w:hAnsi="Times New Roman" w:cs="Times New Roman"/>
                      <w:lang w:eastAsia="fr-FR"/>
                    </w:rPr>
                  </w:pPr>
                </w:p>
                <w:p w:rsidR="00937674" w:rsidRDefault="00937674" w:rsidP="00681F6A">
                  <w:pPr>
                    <w:pStyle w:val="lienressourceslithotheque"/>
                  </w:pPr>
                </w:p>
              </w:txbxContent>
            </v:textbox>
            <w10:anchorlock/>
          </v:shape>
        </w:pic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4AB1" w:rsidRDefault="00704AB1" w:rsidP="007421BE">
      <w:r>
        <w:separator/>
      </w:r>
    </w:p>
  </w:endnote>
  <w:endnote w:type="continuationSeparator" w:id="0">
    <w:p w:rsidR="00704AB1" w:rsidRDefault="00704AB1" w:rsidP="00742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4AB1" w:rsidRDefault="00704AB1" w:rsidP="007421BE">
      <w:r>
        <w:separator/>
      </w:r>
    </w:p>
  </w:footnote>
  <w:footnote w:type="continuationSeparator" w:id="0">
    <w:p w:rsidR="00704AB1" w:rsidRDefault="00704AB1" w:rsidP="007421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B86170"/>
    <w:multiLevelType w:val="multilevel"/>
    <w:tmpl w:val="7ED2B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abstractNum w:abstractNumId="4">
    <w:nsid w:val="5EEB3212"/>
    <w:multiLevelType w:val="multilevel"/>
    <w:tmpl w:val="39362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proofState w:spelling="clean" w:grammar="clean"/>
  <w:stylePaneFormatFilter w:val="1021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01E3"/>
    <w:rsid w:val="000C0C4A"/>
    <w:rsid w:val="00112054"/>
    <w:rsid w:val="00134013"/>
    <w:rsid w:val="0017194B"/>
    <w:rsid w:val="00200B5C"/>
    <w:rsid w:val="002110E5"/>
    <w:rsid w:val="00260B1E"/>
    <w:rsid w:val="00394ED2"/>
    <w:rsid w:val="003A2F93"/>
    <w:rsid w:val="003E6501"/>
    <w:rsid w:val="00446079"/>
    <w:rsid w:val="004512CB"/>
    <w:rsid w:val="004F3E5A"/>
    <w:rsid w:val="005252E0"/>
    <w:rsid w:val="00535573"/>
    <w:rsid w:val="005635B0"/>
    <w:rsid w:val="0058777B"/>
    <w:rsid w:val="005B64E5"/>
    <w:rsid w:val="005F2AC8"/>
    <w:rsid w:val="00681F6A"/>
    <w:rsid w:val="00704AB1"/>
    <w:rsid w:val="007416D5"/>
    <w:rsid w:val="007421BE"/>
    <w:rsid w:val="00767E74"/>
    <w:rsid w:val="00771229"/>
    <w:rsid w:val="007806DC"/>
    <w:rsid w:val="00800490"/>
    <w:rsid w:val="008318C8"/>
    <w:rsid w:val="008601E3"/>
    <w:rsid w:val="008A69D6"/>
    <w:rsid w:val="008C0E82"/>
    <w:rsid w:val="008C1067"/>
    <w:rsid w:val="008D3C0C"/>
    <w:rsid w:val="00937674"/>
    <w:rsid w:val="00991283"/>
    <w:rsid w:val="00A423AB"/>
    <w:rsid w:val="00A4353F"/>
    <w:rsid w:val="00A62602"/>
    <w:rsid w:val="00B43810"/>
    <w:rsid w:val="00B50645"/>
    <w:rsid w:val="00C33F6F"/>
    <w:rsid w:val="00CA6DD4"/>
    <w:rsid w:val="00D2652F"/>
    <w:rsid w:val="00D90DA6"/>
    <w:rsid w:val="00D92457"/>
    <w:rsid w:val="00D92E61"/>
    <w:rsid w:val="00E20371"/>
    <w:rsid w:val="00E24F87"/>
    <w:rsid w:val="00E25E56"/>
    <w:rsid w:val="00F61C82"/>
    <w:rsid w:val="00F62FDE"/>
    <w:rsid w:val="00FF0841"/>
    <w:rsid w:val="00FF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paragraph" w:customStyle="1" w:styleId="Default">
    <w:name w:val="Default"/>
    <w:rsid w:val="00E25E56"/>
    <w:pPr>
      <w:autoSpaceDE w:val="0"/>
      <w:autoSpaceDN w:val="0"/>
      <w:adjustRightInd w:val="0"/>
    </w:pPr>
    <w:rPr>
      <w:rFonts w:ascii="Arial" w:eastAsia="Calibri" w:hAnsi="Arial" w:cs="Arial"/>
      <w:color w:val="000000"/>
    </w:rPr>
  </w:style>
  <w:style w:type="character" w:styleId="Lienhypertexte">
    <w:name w:val="Hyperlink"/>
    <w:basedOn w:val="Policepardfaut"/>
    <w:uiPriority w:val="99"/>
    <w:unhideWhenUsed/>
    <w:rsid w:val="008C1067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rsid w:val="008C1067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9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67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40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323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96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15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93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62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0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65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07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379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46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4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93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7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74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75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532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6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7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10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98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6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9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12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75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72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0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608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95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96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46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62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421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084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thotheque.ac-montpellier.fr/viso-lago-superiore-v3a" TargetMode="External"/><Relationship Id="rId13" Type="http://schemas.openxmlformats.org/officeDocument/2006/relationships/hyperlink" Target="https://disciplines.ac-toulouse.fr/svt/sigtheque-objet-3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acromicrophoto.fr/petrography/index.html" TargetMode="External"/><Relationship Id="rId12" Type="http://schemas.openxmlformats.org/officeDocument/2006/relationships/hyperlink" Target="https://disciplines.ac-toulouse.fr/svt/sigtheque-objet-2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lithotheque.ac-montpellier.fr/chenaillet-ophicalcites-c8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lithotheque.ac-montpellier.fr/chenaillet-metagabbros-c3-c4-c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ithotheque.ac-montpellier.fr/chenaillet-basaltes-en-coussins-c7" TargetMode="External"/><Relationship Id="rId14" Type="http://schemas.openxmlformats.org/officeDocument/2006/relationships/hyperlink" Target="http://disciplines.ac-montpellier.fr/svt/numerique/sig-des-experiences-pedagogiques/magnetisme-et-paleomagnetisme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florence godard</dc:creator>
  <cp:lastModifiedBy>COLLEGE F.DONATIEN</cp:lastModifiedBy>
  <cp:revision>2</cp:revision>
  <dcterms:created xsi:type="dcterms:W3CDTF">2019-05-21T22:19:00Z</dcterms:created>
  <dcterms:modified xsi:type="dcterms:W3CDTF">2019-05-21T22:19:00Z</dcterms:modified>
</cp:coreProperties>
</file>