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1BE" w:rsidRDefault="003E6501" w:rsidP="003E6501">
      <w:pPr>
        <w:ind w:left="-1134" w:right="-311"/>
      </w:pPr>
      <w:r>
        <w:rPr>
          <w:noProof/>
          <w:lang w:eastAsia="fr-FR"/>
        </w:rPr>
        <mc:AlternateContent>
          <mc:Choice Requires="wps">
            <w:drawing>
              <wp:anchor distT="0" distB="0" distL="114300" distR="114300" simplePos="0" relativeHeight="251653120" behindDoc="0" locked="0" layoutInCell="1" allowOverlap="1">
                <wp:simplePos x="0" y="0"/>
                <wp:positionH relativeFrom="column">
                  <wp:posOffset>-38746</wp:posOffset>
                </wp:positionH>
                <wp:positionV relativeFrom="paragraph">
                  <wp:posOffset>-43180</wp:posOffset>
                </wp:positionV>
                <wp:extent cx="9715500" cy="364067"/>
                <wp:effectExtent l="0" t="0" r="19050" b="17145"/>
                <wp:wrapNone/>
                <wp:docPr id="16" name="Zone de texte 16"/>
                <wp:cNvGraphicFramePr/>
                <a:graphic xmlns:a="http://schemas.openxmlformats.org/drawingml/2006/main">
                  <a:graphicData uri="http://schemas.microsoft.com/office/word/2010/wordprocessingShape">
                    <wps:wsp>
                      <wps:cNvSpPr txBox="1"/>
                      <wps:spPr>
                        <a:xfrm>
                          <a:off x="0" y="0"/>
                          <a:ext cx="9715500" cy="364067"/>
                        </a:xfrm>
                        <a:prstGeom prst="rect">
                          <a:avLst/>
                        </a:prstGeom>
                        <a:solidFill>
                          <a:schemeClr val="lt1"/>
                        </a:solidFill>
                        <a:ln w="6350">
                          <a:solidFill>
                            <a:prstClr val="black"/>
                          </a:solidFill>
                        </a:ln>
                      </wps:spPr>
                      <wps:txbx>
                        <w:txbxContent>
                          <w:p w:rsidR="007421BE" w:rsidRPr="00991283" w:rsidRDefault="0080241B" w:rsidP="009157CB">
                            <w:pPr>
                              <w:pStyle w:val="Titre1"/>
                            </w:pPr>
                            <w:r w:rsidRPr="0080241B">
                              <w:t>THEME n°2 : Enjeux contemporains de la planète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Zone de texte 16" o:spid="_x0000_s1026" type="#_x0000_t202" style="position:absolute;left:0;text-align:left;margin-left:-3.05pt;margin-top:-3.4pt;width:765pt;height:28.6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" fillcolor="white [3201]" strokeweight=".5pt">
                <v:textbox>
                  <w:txbxContent>
                    <w:p w:rsidR="007421BE" w:rsidRPr="00991283" w:rsidRDefault="0080241B" w:rsidP="009157CB">
                      <w:pPr>
                        <w:pStyle w:val="Titre1"/>
                      </w:pPr>
                      <w:r w:rsidRPr="0080241B">
                        <w:t>THEME n°2 : Enjeux contemporains de la planète</w:t>
                      </w:r>
                    </w:p>
                  </w:txbxContent>
                </v:textbox>
              </v:shape>
            </w:pict>
          </mc:Fallback>
        </mc:AlternateContent>
      </w:r>
    </w:p>
    <w:p w:rsidR="007421BE" w:rsidRDefault="007421BE"/>
    <w:p w:rsidR="007421BE" w:rsidRDefault="007806DC">
      <w:r>
        <w:rPr>
          <w:noProof/>
          <w:lang w:eastAsia="fr-FR"/>
        </w:rPr>
        <mc:AlternateContent>
          <mc:Choice Requires="wps">
            <w:drawing>
              <wp:anchor distT="0" distB="0" distL="114300" distR="114300" simplePos="0" relativeHeight="251645952" behindDoc="0" locked="0" layoutInCell="1" allowOverlap="1">
                <wp:simplePos x="0" y="0"/>
                <wp:positionH relativeFrom="column">
                  <wp:posOffset>0</wp:posOffset>
                </wp:positionH>
                <wp:positionV relativeFrom="paragraph">
                  <wp:posOffset>29334</wp:posOffset>
                </wp:positionV>
                <wp:extent cx="2308302" cy="6229350"/>
                <wp:effectExtent l="0" t="0" r="15875" b="19050"/>
                <wp:wrapNone/>
                <wp:docPr id="1" name="Zone de texte 1"/>
                <wp:cNvGraphicFramePr/>
                <a:graphic xmlns:a="http://schemas.openxmlformats.org/drawingml/2006/main">
                  <a:graphicData uri="http://schemas.microsoft.com/office/word/2010/wordprocessingShape">
                    <wps:wsp>
                      <wps:cNvSpPr txBox="1"/>
                      <wps:spPr>
                        <a:xfrm>
                          <a:off x="0" y="0"/>
                          <a:ext cx="2308302" cy="6229350"/>
                        </a:xfrm>
                        <a:prstGeom prst="rect">
                          <a:avLst/>
                        </a:prstGeom>
                        <a:noFill/>
                        <a:ln w="6350">
                          <a:solidFill>
                            <a:prstClr val="black"/>
                          </a:solidFill>
                        </a:ln>
                      </wps:spPr>
                      <wps:txbx>
                        <w:txbxContent>
                          <w:p w:rsidR="008601E3" w:rsidRDefault="008601E3"/>
                          <w:p w:rsidR="008601E3" w:rsidRDefault="008601E3"/>
                          <w:p w:rsidR="008601E3" w:rsidRDefault="008601E3"/>
                          <w:p w:rsidR="008601E3" w:rsidRPr="00E63140" w:rsidRDefault="008601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1" o:spid="_x0000_s1027" type="#_x0000_t202" style="position:absolute;margin-left:0;margin-top:2.3pt;width:181.75pt;height:49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" filled="f" strokeweight=".5pt">
                <v:textbox>
                  <w:txbxContent>
                    <w:p w:rsidR="008601E3" w:rsidRDefault="008601E3"/>
                    <w:p w:rsidR="008601E3" w:rsidRDefault="008601E3"/>
                    <w:p w:rsidR="008601E3" w:rsidRDefault="008601E3"/>
                    <w:p w:rsidR="008601E3" w:rsidRPr="00E63140" w:rsidRDefault="008601E3"/>
                  </w:txbxContent>
                </v:textbox>
              </v:shape>
            </w:pict>
          </mc:Fallback>
        </mc:AlternateContent>
      </w:r>
      <w:r w:rsidR="00800490">
        <w:rPr>
          <w:noProof/>
          <w:lang w:eastAsia="fr-FR"/>
        </w:rPr>
        <mc:AlternateContent>
          <mc:Choice Requires="wps">
            <w:drawing>
              <wp:anchor distT="0" distB="0" distL="114300" distR="114300" simplePos="0" relativeHeight="251649024" behindDoc="0" locked="1" layoutInCell="1" allowOverlap="1">
                <wp:simplePos x="0" y="0"/>
                <wp:positionH relativeFrom="column">
                  <wp:posOffset>2447925</wp:posOffset>
                </wp:positionH>
                <wp:positionV relativeFrom="paragraph">
                  <wp:posOffset>113665</wp:posOffset>
                </wp:positionV>
                <wp:extent cx="7211060" cy="3171825"/>
                <wp:effectExtent l="0" t="0" r="27940" b="28575"/>
                <wp:wrapNone/>
                <wp:docPr id="8" name="Zone de texte 8"/>
                <wp:cNvGraphicFramePr/>
                <a:graphic xmlns:a="http://schemas.openxmlformats.org/drawingml/2006/main">
                  <a:graphicData uri="http://schemas.microsoft.com/office/word/2010/wordprocessingShape">
                    <wps:wsp>
                      <wps:cNvSpPr txBox="1"/>
                      <wps:spPr>
                        <a:xfrm>
                          <a:off x="0" y="0"/>
                          <a:ext cx="7211060" cy="3171825"/>
                        </a:xfrm>
                        <a:prstGeom prst="rect">
                          <a:avLst/>
                        </a:prstGeom>
                        <a:solidFill>
                          <a:schemeClr val="lt1"/>
                        </a:solidFill>
                        <a:ln w="6350">
                          <a:solidFill>
                            <a:prstClr val="black"/>
                          </a:solidFill>
                        </a:ln>
                      </wps:spPr>
                      <wps:txbx>
                        <w:txbxContent>
                          <w:p w:rsidR="007421BE" w:rsidRPr="0017194B" w:rsidRDefault="007421BE" w:rsidP="005252E0">
                            <w:pPr>
                              <w:pStyle w:val="Titre2"/>
                            </w:pPr>
                            <w:r w:rsidRPr="0017194B">
                              <w:t>Titre du 1er sous- chapitre</w:t>
                            </w:r>
                            <w:r w:rsidR="00937674" w:rsidRPr="0017194B">
                              <w:t xml:space="preserve"> : </w:t>
                            </w:r>
                            <w:r w:rsidR="005B47E5" w:rsidRPr="00027FC7">
                              <w:rPr>
                                <w:sz w:val="22"/>
                                <w:szCs w:val="22"/>
                              </w:rPr>
                              <w:t>L’humanité et les écosystèmes : les services écosystémiques et leur gestion</w:t>
                            </w:r>
                          </w:p>
                          <w:p w:rsidR="007421BE" w:rsidRPr="007806DC" w:rsidRDefault="007421BE" w:rsidP="0080241B">
                            <w:pPr>
                              <w:pStyle w:val="nouvconnaissancescapacits"/>
                              <w:rPr>
                                <w:b/>
                              </w:rPr>
                            </w:pPr>
                            <w:r w:rsidRPr="007806DC">
                              <w:rPr>
                                <w:b/>
                              </w:rPr>
                              <w:t xml:space="preserve">Nouveautés en termes de connaissance : </w:t>
                            </w:r>
                          </w:p>
                          <w:p w:rsidR="005B47E5" w:rsidRPr="00674062" w:rsidRDefault="005B47E5" w:rsidP="009157CB">
                            <w:pPr>
                              <w:jc w:val="both"/>
                              <w:rPr>
                                <w:color w:val="FF0000"/>
                                <w:sz w:val="20"/>
                                <w:szCs w:val="22"/>
                              </w:rPr>
                            </w:pPr>
                            <w:r w:rsidRPr="006D5F7A">
                              <w:rPr>
                                <w:color w:val="FF0000"/>
                                <w:sz w:val="20"/>
                                <w:szCs w:val="22"/>
                                <w:highlight w:val="yellow"/>
                              </w:rPr>
                              <w:t>Passage approche anthropocentrée à une approche écocentrée</w:t>
                            </w:r>
                            <w:r w:rsidRPr="00674062">
                              <w:rPr>
                                <w:color w:val="FF0000"/>
                                <w:sz w:val="20"/>
                                <w:szCs w:val="22"/>
                              </w:rPr>
                              <w:t>. Exploration des interactions entre l’espèce humaine et les autres espèces</w:t>
                            </w:r>
                            <w:r>
                              <w:rPr>
                                <w:color w:val="FF0000"/>
                                <w:sz w:val="20"/>
                                <w:szCs w:val="22"/>
                              </w:rPr>
                              <w:t xml:space="preserve">. </w:t>
                            </w:r>
                            <w:r w:rsidRPr="00674062">
                              <w:rPr>
                                <w:color w:val="FF0000"/>
                                <w:sz w:val="20"/>
                                <w:szCs w:val="22"/>
                              </w:rPr>
                              <w:t xml:space="preserve">Passage d’une mise en relation des pratiques alimentaires et de la gestion durable des écosystèmes à une vision plus globale en étudiant les </w:t>
                            </w:r>
                            <w:r w:rsidRPr="006D5F7A">
                              <w:rPr>
                                <w:color w:val="FF0000"/>
                                <w:sz w:val="20"/>
                                <w:szCs w:val="22"/>
                                <w:highlight w:val="yellow"/>
                              </w:rPr>
                              <w:t>services écosystémiques</w:t>
                            </w:r>
                            <w:r w:rsidRPr="00674062">
                              <w:rPr>
                                <w:color w:val="FF0000"/>
                                <w:sz w:val="20"/>
                                <w:szCs w:val="22"/>
                              </w:rPr>
                              <w:t xml:space="preserve"> rendus et les enjeux liés à une gestion tenant compte de l’équilibre dynamique des écosystèmes.</w:t>
                            </w:r>
                            <w:r>
                              <w:rPr>
                                <w:color w:val="FF0000"/>
                                <w:sz w:val="20"/>
                                <w:szCs w:val="22"/>
                              </w:rPr>
                              <w:t xml:space="preserve"> </w:t>
                            </w:r>
                            <w:r w:rsidRPr="00674062">
                              <w:rPr>
                                <w:color w:val="FF0000"/>
                                <w:sz w:val="20"/>
                                <w:szCs w:val="22"/>
                              </w:rPr>
                              <w:t>Notion d’ingénierie écologique</w:t>
                            </w:r>
                          </w:p>
                          <w:p w:rsidR="007421BE" w:rsidRPr="007806DC" w:rsidRDefault="007421BE" w:rsidP="0080241B">
                            <w:pPr>
                              <w:pStyle w:val="nouvconnaissancescapacits"/>
                              <w:rPr>
                                <w:b/>
                              </w:rPr>
                            </w:pPr>
                            <w:r w:rsidRPr="007806DC">
                              <w:rPr>
                                <w:b/>
                              </w:rPr>
                              <w:t xml:space="preserve">Nouveautés en termes de capacités : </w:t>
                            </w:r>
                          </w:p>
                          <w:p w:rsidR="005B47E5" w:rsidRPr="00674062" w:rsidRDefault="005B47E5" w:rsidP="009157CB">
                            <w:pPr>
                              <w:jc w:val="both"/>
                              <w:rPr>
                                <w:color w:val="FF0000"/>
                                <w:sz w:val="20"/>
                                <w:szCs w:val="20"/>
                              </w:rPr>
                            </w:pPr>
                            <w:r w:rsidRPr="00674062">
                              <w:rPr>
                                <w:color w:val="FF0000"/>
                                <w:sz w:val="20"/>
                                <w:szCs w:val="20"/>
                              </w:rPr>
                              <w:t>Inscrire l’espèce humaine dans la représentation construite du réseau d’interactions.</w:t>
                            </w:r>
                            <w:r>
                              <w:rPr>
                                <w:color w:val="FF0000"/>
                                <w:sz w:val="20"/>
                                <w:szCs w:val="20"/>
                              </w:rPr>
                              <w:t xml:space="preserve"> </w:t>
                            </w:r>
                            <w:r w:rsidRPr="00674062">
                              <w:rPr>
                                <w:color w:val="FF0000"/>
                                <w:sz w:val="20"/>
                                <w:szCs w:val="20"/>
                              </w:rPr>
                              <w:t xml:space="preserve">Comprendre que la plupart des forêts actuelles (et autres écosystèmes) reflètent aussi </w:t>
                            </w:r>
                            <w:r w:rsidRPr="006D5F7A">
                              <w:rPr>
                                <w:color w:val="FF0000"/>
                                <w:sz w:val="20"/>
                                <w:szCs w:val="20"/>
                                <w:highlight w:val="yellow"/>
                              </w:rPr>
                              <w:t>un projet d’aménagement</w:t>
                            </w:r>
                            <w:r w:rsidRPr="00674062">
                              <w:rPr>
                                <w:color w:val="FF0000"/>
                                <w:sz w:val="20"/>
                                <w:szCs w:val="20"/>
                              </w:rPr>
                              <w:t>. Recueillir et analyser des données avant, pendant et après la perturbation d’un écosystème (incendie, destruction, etc.) Recenser, extraire et organiser des informations, notamment historiques et de terrain, pour identifier les impacts des activités humaines sur les écosystèmes. Mettre en œuvre une démarche de projet (recherche documentaire, récolte et traitement de données, etc.) pour faire appréhender les services écosystémiques (ses acteurs et ses mécanismes) et proposer des solutions de gestion durable des écosystèmes</w:t>
                            </w:r>
                            <w:r w:rsidRPr="006D5F7A">
                              <w:rPr>
                                <w:color w:val="FF0000"/>
                                <w:sz w:val="20"/>
                                <w:szCs w:val="20"/>
                                <w:highlight w:val="yellow"/>
                              </w:rPr>
                              <w:t>. Connaître les débats existant autour de la monétarisation des services écosystémiques.</w:t>
                            </w:r>
                            <w:r>
                              <w:rPr>
                                <w:color w:val="FF0000"/>
                                <w:sz w:val="20"/>
                                <w:szCs w:val="20"/>
                              </w:rPr>
                              <w:t xml:space="preserve"> </w:t>
                            </w:r>
                            <w:r w:rsidRPr="00674062">
                              <w:rPr>
                                <w:color w:val="FF0000"/>
                                <w:sz w:val="20"/>
                                <w:szCs w:val="20"/>
                              </w:rPr>
                              <w:t>Comprendre l’importance de la démarche scientifique dans une gestion éclairée et modulable des écosystèmes afin de profiter durablement des services écosystémiques</w:t>
                            </w:r>
                          </w:p>
                          <w:p w:rsidR="005B47E5" w:rsidRPr="003C33AC" w:rsidRDefault="005B47E5" w:rsidP="005B47E5">
                            <w:pPr>
                              <w:rPr>
                                <w:color w:val="7030A0"/>
                                <w:sz w:val="22"/>
                                <w:szCs w:val="22"/>
                              </w:rPr>
                            </w:pPr>
                            <w:r w:rsidRPr="003C33AC">
                              <w:rPr>
                                <w:b/>
                                <w:color w:val="7030A0"/>
                                <w:sz w:val="22"/>
                                <w:szCs w:val="22"/>
                              </w:rPr>
                              <w:t>Utilisation du numérique</w:t>
                            </w:r>
                            <w:r>
                              <w:rPr>
                                <w:color w:val="7030A0"/>
                                <w:sz w:val="22"/>
                                <w:szCs w:val="22"/>
                              </w:rPr>
                              <w:t xml:space="preserve"> : </w:t>
                            </w:r>
                            <w:r w:rsidRPr="003C33AC">
                              <w:rPr>
                                <w:color w:val="7030A0"/>
                                <w:sz w:val="22"/>
                                <w:szCs w:val="22"/>
                              </w:rPr>
                              <w:t>Utilisation de bases de données (dont</w:t>
                            </w:r>
                            <w:r w:rsidR="00793104">
                              <w:rPr>
                                <w:color w:val="7030A0"/>
                                <w:sz w:val="22"/>
                                <w:szCs w:val="22"/>
                              </w:rPr>
                              <w:t xml:space="preserve"> usages</w:t>
                            </w:r>
                            <w:r w:rsidRPr="003C33AC">
                              <w:rPr>
                                <w:color w:val="7030A0"/>
                                <w:sz w:val="22"/>
                                <w:szCs w:val="22"/>
                              </w:rPr>
                              <w:t xml:space="preserve"> SIG)</w:t>
                            </w:r>
                            <w:r w:rsidR="00793104">
                              <w:rPr>
                                <w:color w:val="7030A0"/>
                                <w:sz w:val="22"/>
                                <w:szCs w:val="22"/>
                              </w:rPr>
                              <w:t>, contributions des SVT à l’EMI</w:t>
                            </w:r>
                          </w:p>
                          <w:p w:rsidR="005635B0" w:rsidRPr="007806DC" w:rsidRDefault="00937674" w:rsidP="0080241B">
                            <w:pPr>
                              <w:pStyle w:val="Ressourceslocalespossibles"/>
                              <w:rPr>
                                <w:b/>
                              </w:rPr>
                            </w:pPr>
                            <w:r w:rsidRPr="007806DC">
                              <w:rPr>
                                <w:b/>
                              </w:rPr>
                              <w:t>Ressources locales possibles :</w:t>
                            </w:r>
                          </w:p>
                          <w:p w:rsidR="005635B0" w:rsidRPr="00793104" w:rsidRDefault="0080241B" w:rsidP="007806DC">
                            <w:pPr>
                              <w:pStyle w:val="Ressourceslocalespossibles"/>
                              <w:rPr>
                                <w:sz w:val="20"/>
                              </w:rPr>
                            </w:pPr>
                            <w:r w:rsidRPr="00793104">
                              <w:rPr>
                                <w:sz w:val="20"/>
                              </w:rPr>
                              <w:t>Ressources ONF, DEAL, conservatoire littoral (SIG + rapport suivis zones protégées)</w:t>
                            </w:r>
                            <w:r w:rsidR="00510746" w:rsidRPr="00793104">
                              <w:rPr>
                                <w:sz w:val="20"/>
                              </w:rPr>
                              <w:t>,</w:t>
                            </w:r>
                            <w:r w:rsidRPr="00793104">
                              <w:rPr>
                                <w:sz w:val="20"/>
                              </w:rPr>
                              <w:t xml:space="preserve"> </w:t>
                            </w:r>
                            <w:r w:rsidR="00510746" w:rsidRPr="00793104">
                              <w:rPr>
                                <w:sz w:val="20"/>
                              </w:rPr>
                              <w:t>observatoire de l’eau Martinique</w:t>
                            </w:r>
                            <w:r w:rsidR="005B47E5" w:rsidRPr="00793104">
                              <w:rPr>
                                <w:sz w:val="20"/>
                              </w:rPr>
                              <w:t>, contrat</w:t>
                            </w:r>
                            <w:r w:rsidR="006D5F7A" w:rsidRPr="00793104">
                              <w:rPr>
                                <w:sz w:val="20"/>
                              </w:rPr>
                              <w:t>s</w:t>
                            </w:r>
                            <w:r w:rsidR="005B47E5" w:rsidRPr="00793104">
                              <w:rPr>
                                <w:sz w:val="20"/>
                              </w:rPr>
                              <w:t xml:space="preserve"> de baie locaux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8" o:spid="_x0000_s1028" type="#_x0000_t202" style="position:absolute;margin-left:192.75pt;margin-top:8.95pt;width:567.8pt;height:249.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" fillcolor="white [3201]" strokeweight=".5pt">
                <v:textbox>
                  <w:txbxContent>
                    <w:p w:rsidR="007421BE" w:rsidRPr="0017194B" w:rsidRDefault="007421BE" w:rsidP="005252E0">
                      <w:pPr>
                        <w:pStyle w:val="Titre2"/>
                      </w:pPr>
                      <w:r w:rsidRPr="0017194B">
                        <w:t>Titre du 1er sous- chapitre</w:t>
                      </w:r>
                      <w:r w:rsidR="00937674" w:rsidRPr="0017194B">
                        <w:t xml:space="preserve"> : </w:t>
                      </w:r>
                      <w:r w:rsidR="005B47E5" w:rsidRPr="00027FC7">
                        <w:rPr>
                          <w:sz w:val="22"/>
                          <w:szCs w:val="22"/>
                        </w:rPr>
                        <w:t>L’humanité et les écosystèmes : les services écosystémiques et leur gestion</w:t>
                      </w:r>
                    </w:p>
                    <w:p w:rsidR="007421BE" w:rsidRPr="007806DC" w:rsidRDefault="007421BE" w:rsidP="0080241B">
                      <w:pPr>
                        <w:pStyle w:val="nouvconnaissancescapacits"/>
                        <w:rPr>
                          <w:b/>
                        </w:rPr>
                      </w:pPr>
                      <w:r w:rsidRPr="007806DC">
                        <w:rPr>
                          <w:b/>
                        </w:rPr>
                        <w:t xml:space="preserve">Nouveautés en termes de connaissance : </w:t>
                      </w:r>
                    </w:p>
                    <w:p w:rsidR="005B47E5" w:rsidRPr="00674062" w:rsidRDefault="005B47E5" w:rsidP="009157CB">
                      <w:pPr>
                        <w:jc w:val="both"/>
                        <w:rPr>
                          <w:color w:val="FF0000"/>
                          <w:sz w:val="20"/>
                          <w:szCs w:val="22"/>
                        </w:rPr>
                      </w:pPr>
                      <w:r w:rsidRPr="006D5F7A">
                        <w:rPr>
                          <w:color w:val="FF0000"/>
                          <w:sz w:val="20"/>
                          <w:szCs w:val="22"/>
                          <w:highlight w:val="yellow"/>
                        </w:rPr>
                        <w:t>Passage approche anthropocentrée à une approche écocentrée</w:t>
                      </w:r>
                      <w:r w:rsidRPr="00674062">
                        <w:rPr>
                          <w:color w:val="FF0000"/>
                          <w:sz w:val="20"/>
                          <w:szCs w:val="22"/>
                        </w:rPr>
                        <w:t>. Exploration des interactions entre l’espèce humaine et les autres espèces</w:t>
                      </w:r>
                      <w:r>
                        <w:rPr>
                          <w:color w:val="FF0000"/>
                          <w:sz w:val="20"/>
                          <w:szCs w:val="22"/>
                        </w:rPr>
                        <w:t xml:space="preserve">. </w:t>
                      </w:r>
                      <w:r w:rsidRPr="00674062">
                        <w:rPr>
                          <w:color w:val="FF0000"/>
                          <w:sz w:val="20"/>
                          <w:szCs w:val="22"/>
                        </w:rPr>
                        <w:t xml:space="preserve">Passage d’une mise en relation des pratiques alimentaires et de la gestion durable des écosystèmes à une vision plus globale en étudiant les </w:t>
                      </w:r>
                      <w:r w:rsidRPr="006D5F7A">
                        <w:rPr>
                          <w:color w:val="FF0000"/>
                          <w:sz w:val="20"/>
                          <w:szCs w:val="22"/>
                          <w:highlight w:val="yellow"/>
                        </w:rPr>
                        <w:t>services écosystémiques</w:t>
                      </w:r>
                      <w:r w:rsidRPr="00674062">
                        <w:rPr>
                          <w:color w:val="FF0000"/>
                          <w:sz w:val="20"/>
                          <w:szCs w:val="22"/>
                        </w:rPr>
                        <w:t xml:space="preserve"> rendus et les enjeux liés à une gestion tenant compte de l’équilibre dynamique des écosystèmes.</w:t>
                      </w:r>
                      <w:r>
                        <w:rPr>
                          <w:color w:val="FF0000"/>
                          <w:sz w:val="20"/>
                          <w:szCs w:val="22"/>
                        </w:rPr>
                        <w:t xml:space="preserve"> </w:t>
                      </w:r>
                      <w:r w:rsidRPr="00674062">
                        <w:rPr>
                          <w:color w:val="FF0000"/>
                          <w:sz w:val="20"/>
                          <w:szCs w:val="22"/>
                        </w:rPr>
                        <w:t>Notion d’ingénierie écologique</w:t>
                      </w:r>
                    </w:p>
                    <w:p w:rsidR="007421BE" w:rsidRPr="007806DC" w:rsidRDefault="007421BE" w:rsidP="0080241B">
                      <w:pPr>
                        <w:pStyle w:val="nouvconnaissancescapacits"/>
                        <w:rPr>
                          <w:b/>
                        </w:rPr>
                      </w:pPr>
                      <w:r w:rsidRPr="007806DC">
                        <w:rPr>
                          <w:b/>
                        </w:rPr>
                        <w:t xml:space="preserve">Nouveautés en termes de capacités : </w:t>
                      </w:r>
                    </w:p>
                    <w:p w:rsidR="005B47E5" w:rsidRPr="00674062" w:rsidRDefault="005B47E5" w:rsidP="009157CB">
                      <w:pPr>
                        <w:jc w:val="both"/>
                        <w:rPr>
                          <w:color w:val="FF0000"/>
                          <w:sz w:val="20"/>
                          <w:szCs w:val="20"/>
                        </w:rPr>
                      </w:pPr>
                      <w:r w:rsidRPr="00674062">
                        <w:rPr>
                          <w:color w:val="FF0000"/>
                          <w:sz w:val="20"/>
                          <w:szCs w:val="20"/>
                        </w:rPr>
                        <w:t>Inscrire l’espèce humaine dans la représentation construite du réseau d’interactions.</w:t>
                      </w:r>
                      <w:r>
                        <w:rPr>
                          <w:color w:val="FF0000"/>
                          <w:sz w:val="20"/>
                          <w:szCs w:val="20"/>
                        </w:rPr>
                        <w:t xml:space="preserve"> </w:t>
                      </w:r>
                      <w:r w:rsidRPr="00674062">
                        <w:rPr>
                          <w:color w:val="FF0000"/>
                          <w:sz w:val="20"/>
                          <w:szCs w:val="20"/>
                        </w:rPr>
                        <w:t xml:space="preserve">Comprendre que la plupart des forêts actuelles (et autres écosystèmes) reflètent aussi </w:t>
                      </w:r>
                      <w:r w:rsidRPr="006D5F7A">
                        <w:rPr>
                          <w:color w:val="FF0000"/>
                          <w:sz w:val="20"/>
                          <w:szCs w:val="20"/>
                          <w:highlight w:val="yellow"/>
                        </w:rPr>
                        <w:t>un projet d’aménagement</w:t>
                      </w:r>
                      <w:r w:rsidRPr="00674062">
                        <w:rPr>
                          <w:color w:val="FF0000"/>
                          <w:sz w:val="20"/>
                          <w:szCs w:val="20"/>
                        </w:rPr>
                        <w:t>. Recueillir et analyser des données avant, pendant et après la perturbation d’un écosystème (incendie, destruction, etc.) Recenser, extraire et organiser des informations, notamment historiques et de terrain, pour identifier les impacts des activités humaines sur les écosystèmes. Mettre en œuvre une démarche de projet (recherche documentaire, récolte et traitement de données, etc.) pour faire appréhender les services écosystémiques (ses acteurs et ses mécanismes) et proposer des solutions de gestion durable des écosystèmes</w:t>
                      </w:r>
                      <w:r w:rsidRPr="006D5F7A">
                        <w:rPr>
                          <w:color w:val="FF0000"/>
                          <w:sz w:val="20"/>
                          <w:szCs w:val="20"/>
                          <w:highlight w:val="yellow"/>
                        </w:rPr>
                        <w:t>. Connaître les débats existant autour de la monétarisation des services écosystémiques.</w:t>
                      </w:r>
                      <w:r>
                        <w:rPr>
                          <w:color w:val="FF0000"/>
                          <w:sz w:val="20"/>
                          <w:szCs w:val="20"/>
                        </w:rPr>
                        <w:t xml:space="preserve"> </w:t>
                      </w:r>
                      <w:r w:rsidRPr="00674062">
                        <w:rPr>
                          <w:color w:val="FF0000"/>
                          <w:sz w:val="20"/>
                          <w:szCs w:val="20"/>
                        </w:rPr>
                        <w:t>Comprendre l’importance de la démarche scientifique dans une gestion éclairée et modulable des écosystèmes afin de profiter durablement des services écosystémiques</w:t>
                      </w:r>
                    </w:p>
                    <w:p w:rsidR="005B47E5" w:rsidRPr="003C33AC" w:rsidRDefault="005B47E5" w:rsidP="005B47E5">
                      <w:pPr>
                        <w:rPr>
                          <w:color w:val="7030A0"/>
                          <w:sz w:val="22"/>
                          <w:szCs w:val="22"/>
                        </w:rPr>
                      </w:pPr>
                      <w:r w:rsidRPr="003C33AC">
                        <w:rPr>
                          <w:b/>
                          <w:color w:val="7030A0"/>
                          <w:sz w:val="22"/>
                          <w:szCs w:val="22"/>
                        </w:rPr>
                        <w:t>Utilisation du numérique</w:t>
                      </w:r>
                      <w:r>
                        <w:rPr>
                          <w:color w:val="7030A0"/>
                          <w:sz w:val="22"/>
                          <w:szCs w:val="22"/>
                        </w:rPr>
                        <w:t xml:space="preserve"> : </w:t>
                      </w:r>
                      <w:r w:rsidRPr="003C33AC">
                        <w:rPr>
                          <w:color w:val="7030A0"/>
                          <w:sz w:val="22"/>
                          <w:szCs w:val="22"/>
                        </w:rPr>
                        <w:t>Utilisation de bases de données (dont</w:t>
                      </w:r>
                      <w:r w:rsidR="00793104">
                        <w:rPr>
                          <w:color w:val="7030A0"/>
                          <w:sz w:val="22"/>
                          <w:szCs w:val="22"/>
                        </w:rPr>
                        <w:t xml:space="preserve"> usages</w:t>
                      </w:r>
                      <w:r w:rsidRPr="003C33AC">
                        <w:rPr>
                          <w:color w:val="7030A0"/>
                          <w:sz w:val="22"/>
                          <w:szCs w:val="22"/>
                        </w:rPr>
                        <w:t xml:space="preserve"> SIG)</w:t>
                      </w:r>
                      <w:r w:rsidR="00793104">
                        <w:rPr>
                          <w:color w:val="7030A0"/>
                          <w:sz w:val="22"/>
                          <w:szCs w:val="22"/>
                        </w:rPr>
                        <w:t>, contributions des SVT à l’EMI</w:t>
                      </w:r>
                    </w:p>
                    <w:p w:rsidR="005635B0" w:rsidRPr="007806DC" w:rsidRDefault="00937674" w:rsidP="0080241B">
                      <w:pPr>
                        <w:pStyle w:val="Ressourceslocalespossibles"/>
                        <w:rPr>
                          <w:b/>
                        </w:rPr>
                      </w:pPr>
                      <w:r w:rsidRPr="007806DC">
                        <w:rPr>
                          <w:b/>
                        </w:rPr>
                        <w:t>Ressources locales possibles :</w:t>
                      </w:r>
                    </w:p>
                    <w:p w:rsidR="005635B0" w:rsidRPr="00793104" w:rsidRDefault="0080241B" w:rsidP="007806DC">
                      <w:pPr>
                        <w:pStyle w:val="Ressourceslocalespossibles"/>
                        <w:rPr>
                          <w:sz w:val="20"/>
                        </w:rPr>
                      </w:pPr>
                      <w:r w:rsidRPr="00793104">
                        <w:rPr>
                          <w:sz w:val="20"/>
                        </w:rPr>
                        <w:t>Ressources ONF, DEAL, conservatoire littoral (SIG + rapport suivis zones protégées)</w:t>
                      </w:r>
                      <w:r w:rsidR="00510746" w:rsidRPr="00793104">
                        <w:rPr>
                          <w:sz w:val="20"/>
                        </w:rPr>
                        <w:t>,</w:t>
                      </w:r>
                      <w:r w:rsidRPr="00793104">
                        <w:rPr>
                          <w:sz w:val="20"/>
                        </w:rPr>
                        <w:t xml:space="preserve"> </w:t>
                      </w:r>
                      <w:r w:rsidR="00510746" w:rsidRPr="00793104">
                        <w:rPr>
                          <w:sz w:val="20"/>
                        </w:rPr>
                        <w:t>observatoire de l’eau Martinique</w:t>
                      </w:r>
                      <w:r w:rsidR="005B47E5" w:rsidRPr="00793104">
                        <w:rPr>
                          <w:sz w:val="20"/>
                        </w:rPr>
                        <w:t>, contrat</w:t>
                      </w:r>
                      <w:r w:rsidR="006D5F7A" w:rsidRPr="00793104">
                        <w:rPr>
                          <w:sz w:val="20"/>
                        </w:rPr>
                        <w:t>s</w:t>
                      </w:r>
                      <w:r w:rsidR="005B47E5" w:rsidRPr="00793104">
                        <w:rPr>
                          <w:sz w:val="20"/>
                        </w:rPr>
                        <w:t xml:space="preserve"> de baie locaux</w:t>
                      </w:r>
                    </w:p>
                  </w:txbxContent>
                </v:textbox>
                <w10:anchorlock/>
              </v:shape>
            </w:pict>
          </mc:Fallback>
        </mc:AlternateContent>
      </w:r>
      <w:r w:rsidR="003E6501">
        <w:rPr>
          <w:noProof/>
          <w:lang w:eastAsia="fr-FR"/>
        </w:rPr>
        <mc:AlternateContent>
          <mc:Choice Requires="wps">
            <w:drawing>
              <wp:anchor distT="0" distB="0" distL="114300" distR="114300" simplePos="0" relativeHeight="251650048" behindDoc="0" locked="1" layoutInCell="1" allowOverlap="1">
                <wp:simplePos x="0" y="0"/>
                <wp:positionH relativeFrom="column">
                  <wp:posOffset>108585</wp:posOffset>
                </wp:positionH>
                <wp:positionV relativeFrom="paragraph">
                  <wp:posOffset>85090</wp:posOffset>
                </wp:positionV>
                <wp:extent cx="396000" cy="6120000"/>
                <wp:effectExtent l="0" t="0" r="23495" b="14605"/>
                <wp:wrapNone/>
                <wp:docPr id="5" name="Zone de texte 5"/>
                <wp:cNvGraphicFramePr/>
                <a:graphic xmlns:a="http://schemas.openxmlformats.org/drawingml/2006/main">
                  <a:graphicData uri="http://schemas.microsoft.com/office/word/2010/wordprocessingShape">
                    <wps:wsp>
                      <wps:cNvSpPr txBox="1"/>
                      <wps:spPr>
                        <a:xfrm>
                          <a:off x="0" y="0"/>
                          <a:ext cx="396000" cy="6120000"/>
                        </a:xfrm>
                        <a:prstGeom prst="rect">
                          <a:avLst/>
                        </a:prstGeom>
                        <a:solidFill>
                          <a:schemeClr val="lt1"/>
                        </a:solidFill>
                        <a:ln w="6350">
                          <a:solidFill>
                            <a:prstClr val="black"/>
                          </a:solidFill>
                        </a:ln>
                      </wps:spPr>
                      <wps:txbx>
                        <w:txbxContent>
                          <w:p w:rsidR="00FF7B1C" w:rsidRPr="005252E0" w:rsidRDefault="00FF7B1C" w:rsidP="005252E0">
                            <w:pPr>
                              <w:pStyle w:val="Titre2"/>
                            </w:pPr>
                            <w:r w:rsidRPr="005252E0">
                              <w:t>TITRE DU CHAPITRE</w:t>
                            </w:r>
                            <w:r w:rsidR="00B43810" w:rsidRPr="005252E0">
                              <w:t> :</w:t>
                            </w:r>
                            <w:r w:rsidR="0080241B" w:rsidRPr="0080241B">
                              <w:rPr>
                                <w:sz w:val="40"/>
                              </w:rPr>
                              <w:t xml:space="preserve"> </w:t>
                            </w:r>
                            <w:r w:rsidR="0080241B" w:rsidRPr="0080241B">
                              <w:t>Écosystèmes et services environnementaux</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5" o:spid="_x0000_s1029" type="#_x0000_t202" style="position:absolute;margin-left:8.55pt;margin-top:6.7pt;width:31.2pt;height:481.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" fillcolor="white [3201]" strokeweight=".5pt">
                <v:textbox style="layout-flow:vertical;mso-layout-flow-alt:bottom-to-top">
                  <w:txbxContent>
                    <w:p w:rsidR="00FF7B1C" w:rsidRPr="005252E0" w:rsidRDefault="00FF7B1C" w:rsidP="005252E0">
                      <w:pPr>
                        <w:pStyle w:val="Titre2"/>
                      </w:pPr>
                      <w:r w:rsidRPr="005252E0">
                        <w:t>TITRE DU CHAPITRE</w:t>
                      </w:r>
                      <w:r w:rsidR="00B43810" w:rsidRPr="005252E0">
                        <w:t> :</w:t>
                      </w:r>
                      <w:r w:rsidR="0080241B" w:rsidRPr="0080241B">
                        <w:rPr>
                          <w:sz w:val="40"/>
                        </w:rPr>
                        <w:t xml:space="preserve"> </w:t>
                      </w:r>
                      <w:r w:rsidR="0080241B" w:rsidRPr="0080241B">
                        <w:t>Écosystèmes et services environnementaux</w:t>
                      </w:r>
                    </w:p>
                  </w:txbxContent>
                </v:textbox>
                <w10:anchorlock/>
              </v:shape>
            </w:pict>
          </mc:Fallback>
        </mc:AlternateContent>
      </w:r>
      <w:r w:rsidR="003E6501">
        <w:rPr>
          <w:noProof/>
          <w:lang w:eastAsia="fr-FR"/>
        </w:rPr>
        <mc:AlternateContent>
          <mc:Choice Requires="wps">
            <w:drawing>
              <wp:anchor distT="0" distB="0" distL="114300" distR="114300" simplePos="0" relativeHeight="251646976" behindDoc="0" locked="1" layoutInCell="1" allowOverlap="1">
                <wp:simplePos x="0" y="0"/>
                <wp:positionH relativeFrom="column">
                  <wp:posOffset>571500</wp:posOffset>
                </wp:positionH>
                <wp:positionV relativeFrom="paragraph">
                  <wp:posOffset>85090</wp:posOffset>
                </wp:positionV>
                <wp:extent cx="1661160" cy="3971925"/>
                <wp:effectExtent l="0" t="0" r="15240" b="28575"/>
                <wp:wrapNone/>
                <wp:docPr id="3" name="Zone de texte 3"/>
                <wp:cNvGraphicFramePr/>
                <a:graphic xmlns:a="http://schemas.openxmlformats.org/drawingml/2006/main">
                  <a:graphicData uri="http://schemas.microsoft.com/office/word/2010/wordprocessingShape">
                    <wps:wsp>
                      <wps:cNvSpPr txBox="1"/>
                      <wps:spPr>
                        <a:xfrm>
                          <a:off x="0" y="0"/>
                          <a:ext cx="1661160" cy="3971925"/>
                        </a:xfrm>
                        <a:prstGeom prst="rect">
                          <a:avLst/>
                        </a:prstGeom>
                        <a:solidFill>
                          <a:schemeClr val="lt1"/>
                        </a:solidFill>
                        <a:ln w="6350">
                          <a:solidFill>
                            <a:prstClr val="black"/>
                          </a:solidFill>
                        </a:ln>
                      </wps:spPr>
                      <wps:txbx>
                        <w:txbxContent>
                          <w:p w:rsidR="008601E3" w:rsidRPr="007806DC" w:rsidRDefault="008601E3" w:rsidP="0017194B">
                            <w:pPr>
                              <w:pStyle w:val="orientationgeneparagraphepreambule"/>
                              <w:rPr>
                                <w:b/>
                              </w:rPr>
                            </w:pPr>
                            <w:r w:rsidRPr="007806DC">
                              <w:rPr>
                                <w:b/>
                              </w:rPr>
                              <w:t>Orientations générales du thème données dans le préambule</w:t>
                            </w:r>
                          </w:p>
                          <w:p w:rsidR="0080241B" w:rsidRPr="00E43327" w:rsidRDefault="0080241B" w:rsidP="00793104">
                            <w:pPr>
                              <w:pStyle w:val="orientationgeneparagraphepreambule"/>
                              <w:jc w:val="both"/>
                            </w:pPr>
                            <w:r w:rsidRPr="00E43327">
                              <w:t>Appréhension des enjeux du XXIe s liés à l’environnement, au développement durable, à la gestion des ressources et des risques.</w:t>
                            </w:r>
                          </w:p>
                          <w:p w:rsidR="008601E3" w:rsidRPr="008601E3" w:rsidRDefault="0080241B" w:rsidP="00793104">
                            <w:pPr>
                              <w:pStyle w:val="orientationgeneparagraphepreambule"/>
                              <w:jc w:val="both"/>
                            </w:pPr>
                            <w:r w:rsidRPr="00E43327">
                              <w:t>Nouvelles compétences numériques chez les élèves : l’usage des bases de données scientifiques, de systèmes d’informations géoscientifiques, de la modélisation numérique, de la programmation, des calculs quantitatifs, voire de la réalité virtuelle et de la réalité augmentée.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3" o:spid="_x0000_s1030" type="#_x0000_t202" style="position:absolute;margin-left:45pt;margin-top:6.7pt;width:130.8pt;height:312.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" fillcolor="white [3201]" strokeweight=".5pt">
                <v:textbox>
                  <w:txbxContent>
                    <w:p w:rsidR="008601E3" w:rsidRPr="007806DC" w:rsidRDefault="008601E3" w:rsidP="0017194B">
                      <w:pPr>
                        <w:pStyle w:val="orientationgeneparagraphepreambule"/>
                        <w:rPr>
                          <w:b/>
                        </w:rPr>
                      </w:pPr>
                      <w:r w:rsidRPr="007806DC">
                        <w:rPr>
                          <w:b/>
                        </w:rPr>
                        <w:t>Orientations générales du thème données dans le préambule</w:t>
                      </w:r>
                    </w:p>
                    <w:p w:rsidR="0080241B" w:rsidRPr="00E43327" w:rsidRDefault="0080241B" w:rsidP="00793104">
                      <w:pPr>
                        <w:pStyle w:val="orientationgeneparagraphepreambule"/>
                        <w:jc w:val="both"/>
                      </w:pPr>
                      <w:r w:rsidRPr="00E43327">
                        <w:t>Appréhension des enjeux du XXIe s liés à l’environnement, au développement durable, à la gestion des ressources et des risques.</w:t>
                      </w:r>
                    </w:p>
                    <w:p w:rsidR="008601E3" w:rsidRPr="008601E3" w:rsidRDefault="0080241B" w:rsidP="00793104">
                      <w:pPr>
                        <w:pStyle w:val="orientationgeneparagraphepreambule"/>
                        <w:jc w:val="both"/>
                      </w:pPr>
                      <w:r w:rsidRPr="00E43327">
                        <w:t>Nouvelles compétences numériques chez les élèves : l’usage des bases de données scientifiques, de systèmes d’informations géoscientifiques, de la modélisation numérique, de la programmation, des calculs quantitatifs, voire de la réalité virtuelle et de la réalité augmentée.</w:t>
                      </w:r>
                    </w:p>
                  </w:txbxContent>
                </v:textbox>
                <w10:anchorlock/>
              </v:shape>
            </w:pict>
          </mc:Fallback>
        </mc:AlternateContent>
      </w:r>
      <w:r w:rsidR="003E6501">
        <w:rPr>
          <w:noProof/>
          <w:lang w:eastAsia="fr-FR"/>
        </w:rPr>
        <mc:AlternateContent>
          <mc:Choice Requires="wps">
            <w:drawing>
              <wp:anchor distT="0" distB="0" distL="114300" distR="114300" simplePos="0" relativeHeight="251648000" behindDoc="0" locked="1" layoutInCell="1" allowOverlap="1">
                <wp:simplePos x="0" y="0"/>
                <wp:positionH relativeFrom="column">
                  <wp:posOffset>2374900</wp:posOffset>
                </wp:positionH>
                <wp:positionV relativeFrom="paragraph">
                  <wp:posOffset>40005</wp:posOffset>
                </wp:positionV>
                <wp:extent cx="7340600" cy="6216650"/>
                <wp:effectExtent l="0" t="0" r="12700" b="19050"/>
                <wp:wrapNone/>
                <wp:docPr id="7" name="Zone de texte 7"/>
                <wp:cNvGraphicFramePr/>
                <a:graphic xmlns:a="http://schemas.openxmlformats.org/drawingml/2006/main">
                  <a:graphicData uri="http://schemas.microsoft.com/office/word/2010/wordprocessingShape">
                    <wps:wsp>
                      <wps:cNvSpPr txBox="1"/>
                      <wps:spPr>
                        <a:xfrm>
                          <a:off x="0" y="0"/>
                          <a:ext cx="7340600" cy="6216650"/>
                        </a:xfrm>
                        <a:prstGeom prst="rect">
                          <a:avLst/>
                        </a:prstGeom>
                        <a:solidFill>
                          <a:schemeClr val="lt1"/>
                        </a:solidFill>
                        <a:ln w="6350">
                          <a:solidFill>
                            <a:prstClr val="black"/>
                          </a:solidFill>
                        </a:ln>
                      </wps:spPr>
                      <wps:txbx>
                        <w:txbxContent>
                          <w:p w:rsidR="007421BE" w:rsidRDefault="007421BE"/>
                          <w:p w:rsidR="00937674" w:rsidRDefault="00937674"/>
                          <w:p w:rsidR="00937674" w:rsidRDefault="00937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7" o:spid="_x0000_s1031" type="#_x0000_t202" style="position:absolute;margin-left:187pt;margin-top:3.15pt;width:578pt;height:48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" fillcolor="white [3201]" strokeweight=".5pt">
                <v:textbox>
                  <w:txbxContent>
                    <w:p w:rsidR="007421BE" w:rsidRDefault="007421BE"/>
                    <w:p w:rsidR="00937674" w:rsidRDefault="00937674"/>
                    <w:p w:rsidR="00937674" w:rsidRDefault="00937674"/>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3E6501">
      <w:r>
        <w:rPr>
          <w:noProof/>
          <w:lang w:eastAsia="fr-FR"/>
        </w:rPr>
        <mc:AlternateContent>
          <mc:Choice Requires="wps">
            <w:drawing>
              <wp:anchor distT="0" distB="0" distL="114300" distR="114300" simplePos="0" relativeHeight="251652096" behindDoc="0" locked="1" layoutInCell="1" allowOverlap="1">
                <wp:simplePos x="0" y="0"/>
                <wp:positionH relativeFrom="column">
                  <wp:posOffset>571500</wp:posOffset>
                </wp:positionH>
                <wp:positionV relativeFrom="paragraph">
                  <wp:posOffset>951865</wp:posOffset>
                </wp:positionV>
                <wp:extent cx="1661160" cy="2082165"/>
                <wp:effectExtent l="0" t="0" r="15240" b="13335"/>
                <wp:wrapNone/>
                <wp:docPr id="4" name="Zone de texte 4"/>
                <wp:cNvGraphicFramePr/>
                <a:graphic xmlns:a="http://schemas.openxmlformats.org/drawingml/2006/main">
                  <a:graphicData uri="http://schemas.microsoft.com/office/word/2010/wordprocessingShape">
                    <wps:wsp>
                      <wps:cNvSpPr txBox="1"/>
                      <wps:spPr>
                        <a:xfrm>
                          <a:off x="0" y="0"/>
                          <a:ext cx="1661160" cy="2082165"/>
                        </a:xfrm>
                        <a:prstGeom prst="rect">
                          <a:avLst/>
                        </a:prstGeom>
                        <a:solidFill>
                          <a:schemeClr val="lt1"/>
                        </a:solidFill>
                        <a:ln w="6350">
                          <a:solidFill>
                            <a:prstClr val="black"/>
                          </a:solidFill>
                        </a:ln>
                      </wps:spPr>
                      <wps:txbx>
                        <w:txbxContent>
                          <w:p w:rsidR="008601E3" w:rsidRPr="007806DC" w:rsidRDefault="008601E3" w:rsidP="00B43810">
                            <w:pPr>
                              <w:pStyle w:val="Pointfortparagrapheintroductif"/>
                              <w:rPr>
                                <w:b/>
                              </w:rPr>
                            </w:pPr>
                            <w:r w:rsidRPr="007806DC">
                              <w:rPr>
                                <w:b/>
                              </w:rPr>
                              <w:t>Points forts du paragraphe introductif</w:t>
                            </w:r>
                          </w:p>
                          <w:p w:rsidR="0080241B" w:rsidRDefault="0080241B" w:rsidP="00793104">
                            <w:pPr>
                              <w:pStyle w:val="Pointfortparagrapheintroductif"/>
                              <w:jc w:val="both"/>
                            </w:pPr>
                            <w:r>
                              <w:t>Etude fonctionnelle et dynamique des écosystèmes</w:t>
                            </w:r>
                          </w:p>
                          <w:p w:rsidR="0080241B" w:rsidRDefault="0080241B" w:rsidP="00793104">
                            <w:pPr>
                              <w:pStyle w:val="Pointfortparagrapheintroductif"/>
                              <w:jc w:val="both"/>
                            </w:pPr>
                            <w:r>
                              <w:t>Service écosystémique et compréhension des enjeux de préservation</w:t>
                            </w:r>
                          </w:p>
                          <w:p w:rsidR="0080241B" w:rsidRDefault="0080241B" w:rsidP="00793104">
                            <w:pPr>
                              <w:pStyle w:val="Pointfortparagrapheintroductif"/>
                              <w:jc w:val="both"/>
                            </w:pPr>
                            <w:r>
                              <w:t>Passage d’une approche anthropocentrée vers une approche écocentrée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4" o:spid="_x0000_s1032" type="#_x0000_t202" style="position:absolute;margin-left:45pt;margin-top:74.95pt;width:130.8pt;height:163.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" fillcolor="white [3201]" strokeweight=".5pt">
                <v:textbox>
                  <w:txbxContent>
                    <w:p w:rsidR="008601E3" w:rsidRPr="007806DC" w:rsidRDefault="008601E3" w:rsidP="00B43810">
                      <w:pPr>
                        <w:pStyle w:val="Pointfortparagrapheintroductif"/>
                        <w:rPr>
                          <w:b/>
                        </w:rPr>
                      </w:pPr>
                      <w:r w:rsidRPr="007806DC">
                        <w:rPr>
                          <w:b/>
                        </w:rPr>
                        <w:t>Points forts du paragraphe introductif</w:t>
                      </w:r>
                    </w:p>
                    <w:p w:rsidR="0080241B" w:rsidRDefault="0080241B" w:rsidP="00793104">
                      <w:pPr>
                        <w:pStyle w:val="Pointfortparagrapheintroductif"/>
                        <w:jc w:val="both"/>
                      </w:pPr>
                      <w:r>
                        <w:t>Etude fonctionnelle et dynamique des écosystèmes</w:t>
                      </w:r>
                    </w:p>
                    <w:p w:rsidR="0080241B" w:rsidRDefault="0080241B" w:rsidP="00793104">
                      <w:pPr>
                        <w:pStyle w:val="Pointfortparagrapheintroductif"/>
                        <w:jc w:val="both"/>
                      </w:pPr>
                      <w:r>
                        <w:t>Service écosystémique et compréhension des enjeux de préservation</w:t>
                      </w:r>
                    </w:p>
                    <w:p w:rsidR="0080241B" w:rsidRDefault="0080241B" w:rsidP="00793104">
                      <w:pPr>
                        <w:pStyle w:val="Pointfortparagrapheintroductif"/>
                        <w:jc w:val="both"/>
                      </w:pPr>
                      <w:r>
                        <w:t>Passage d’une approche anthropocentrée vers une approche écocentrée</w:t>
                      </w:r>
                    </w:p>
                  </w:txbxContent>
                </v:textbox>
                <w10:anchorlock/>
              </v:shape>
            </w:pict>
          </mc:Fallback>
        </mc:AlternateContent>
      </w:r>
    </w:p>
    <w:p w:rsidR="007421BE" w:rsidRDefault="00800490">
      <w:r>
        <w:rPr>
          <w:noProof/>
          <w:lang w:eastAsia="fr-FR"/>
        </w:rPr>
        <mc:AlternateContent>
          <mc:Choice Requires="wps">
            <w:drawing>
              <wp:anchor distT="0" distB="0" distL="114300" distR="114300" simplePos="0" relativeHeight="251651072" behindDoc="0" locked="1" layoutInCell="1" allowOverlap="1">
                <wp:simplePos x="0" y="0"/>
                <wp:positionH relativeFrom="column">
                  <wp:posOffset>2447925</wp:posOffset>
                </wp:positionH>
                <wp:positionV relativeFrom="paragraph">
                  <wp:posOffset>3810</wp:posOffset>
                </wp:positionV>
                <wp:extent cx="7202805" cy="2844165"/>
                <wp:effectExtent l="0" t="0" r="17145" b="13335"/>
                <wp:wrapNone/>
                <wp:docPr id="14" name="Zone de texte 14"/>
                <wp:cNvGraphicFramePr/>
                <a:graphic xmlns:a="http://schemas.openxmlformats.org/drawingml/2006/main">
                  <a:graphicData uri="http://schemas.microsoft.com/office/word/2010/wordprocessingShape">
                    <wps:wsp>
                      <wps:cNvSpPr txBox="1"/>
                      <wps:spPr>
                        <a:xfrm>
                          <a:off x="0" y="0"/>
                          <a:ext cx="7202805" cy="2844165"/>
                        </a:xfrm>
                        <a:prstGeom prst="rect">
                          <a:avLst/>
                        </a:prstGeom>
                        <a:solidFill>
                          <a:schemeClr val="lt1"/>
                        </a:solidFill>
                        <a:ln w="6350">
                          <a:solidFill>
                            <a:prstClr val="black"/>
                          </a:solidFill>
                        </a:ln>
                      </wps:spPr>
                      <wps:txbx>
                        <w:txbxContent>
                          <w:p w:rsidR="007416D5" w:rsidRPr="00800490" w:rsidRDefault="007416D5" w:rsidP="00800490">
                            <w:pPr>
                              <w:pStyle w:val="acquiscycle4"/>
                              <w:rPr>
                                <w:b/>
                              </w:rPr>
                            </w:pPr>
                            <w:r w:rsidRPr="00800490">
                              <w:rPr>
                                <w:b/>
                              </w:rPr>
                              <w:t>Acquis du cycle 4 : AFC</w:t>
                            </w:r>
                          </w:p>
                          <w:p w:rsidR="00793104" w:rsidRPr="00793104" w:rsidRDefault="00793104" w:rsidP="00793104">
                            <w:pPr>
                              <w:pStyle w:val="acquiscycle4"/>
                              <w:rPr>
                                <w:sz w:val="20"/>
                              </w:rPr>
                            </w:pPr>
                            <w:r w:rsidRPr="00793104">
                              <w:rPr>
                                <w:sz w:val="20"/>
                              </w:rPr>
                              <w:t xml:space="preserve">Expliquer comment une </w:t>
                            </w:r>
                            <w:proofErr w:type="spellStart"/>
                            <w:r w:rsidRPr="00793104">
                              <w:rPr>
                                <w:sz w:val="20"/>
                              </w:rPr>
                              <w:t>activite</w:t>
                            </w:r>
                            <w:proofErr w:type="spellEnd"/>
                            <w:r w:rsidRPr="00793104">
                              <w:rPr>
                                <w:sz w:val="20"/>
                              </w:rPr>
                              <w:t xml:space="preserve">́ humaine peut modifier l’organisation et le fonctionnement des écosystèmes en lien avec quelques questions environnementales globales. </w:t>
                            </w:r>
                          </w:p>
                          <w:p w:rsidR="00DC7B58" w:rsidRDefault="00DC7B58" w:rsidP="00DC7B58">
                            <w:pPr>
                              <w:pStyle w:val="acquiscycle4"/>
                            </w:pPr>
                            <w:r w:rsidRPr="00800490">
                              <w:rPr>
                                <w:b/>
                              </w:rPr>
                              <w:t>Acquis d</w:t>
                            </w:r>
                            <w:r>
                              <w:rPr>
                                <w:b/>
                              </w:rPr>
                              <w:t>e 2nde</w:t>
                            </w:r>
                            <w:r>
                              <w:rPr>
                                <w:rFonts w:ascii="Arial" w:hAnsi="Arial" w:cs="Arial"/>
                                <w:color w:val="167F8C"/>
                                <w:szCs w:val="22"/>
                              </w:rPr>
                              <w:t xml:space="preserve"> </w:t>
                            </w:r>
                          </w:p>
                          <w:p w:rsidR="007416D5" w:rsidRPr="00793104" w:rsidRDefault="0025414D" w:rsidP="006D5F7A">
                            <w:pPr>
                              <w:pStyle w:val="acquiscycle4"/>
                              <w:rPr>
                                <w:sz w:val="20"/>
                              </w:rPr>
                            </w:pPr>
                            <w:r w:rsidRPr="00793104">
                              <w:rPr>
                                <w:sz w:val="20"/>
                              </w:rPr>
                              <w:t xml:space="preserve">Notions fondamentales : Notion d’espèce, </w:t>
                            </w:r>
                            <w:r w:rsidR="00001E55" w:rsidRPr="00793104">
                              <w:rPr>
                                <w:sz w:val="20"/>
                              </w:rPr>
                              <w:t>biodiversité</w:t>
                            </w:r>
                            <w:r w:rsidRPr="00793104">
                              <w:rPr>
                                <w:sz w:val="20"/>
                              </w:rPr>
                              <w:t xml:space="preserve">, </w:t>
                            </w:r>
                            <w:r w:rsidR="00001E55" w:rsidRPr="00793104">
                              <w:rPr>
                                <w:sz w:val="20"/>
                              </w:rPr>
                              <w:t>échelles</w:t>
                            </w:r>
                            <w:r w:rsidRPr="00793104">
                              <w:rPr>
                                <w:sz w:val="20"/>
                              </w:rPr>
                              <w:t xml:space="preserve"> de </w:t>
                            </w:r>
                            <w:r w:rsidR="00001E55" w:rsidRPr="00793104">
                              <w:rPr>
                                <w:sz w:val="20"/>
                              </w:rPr>
                              <w:t>biodiversité</w:t>
                            </w:r>
                            <w:r w:rsidRPr="00793104">
                              <w:rPr>
                                <w:sz w:val="20"/>
                              </w:rPr>
                              <w:t xml:space="preserve">, </w:t>
                            </w:r>
                            <w:r w:rsidR="00001E55" w:rsidRPr="00793104">
                              <w:rPr>
                                <w:sz w:val="20"/>
                              </w:rPr>
                              <w:t>variabilité</w:t>
                            </w:r>
                            <w:r w:rsidRPr="00793104">
                              <w:rPr>
                                <w:sz w:val="20"/>
                              </w:rPr>
                              <w:t xml:space="preserve">́, mutation, </w:t>
                            </w:r>
                            <w:proofErr w:type="spellStart"/>
                            <w:r w:rsidRPr="00793104">
                              <w:rPr>
                                <w:sz w:val="20"/>
                              </w:rPr>
                              <w:t>allèle</w:t>
                            </w:r>
                            <w:proofErr w:type="spellEnd"/>
                            <w:r w:rsidRPr="00793104">
                              <w:rPr>
                                <w:sz w:val="20"/>
                              </w:rPr>
                              <w:t xml:space="preserve">. Présentation de quelques causes possibles d’une crise biologique à l’origine de perturbations importantes du fonctionnement des </w:t>
                            </w:r>
                            <w:proofErr w:type="spellStart"/>
                            <w:r w:rsidRPr="00793104">
                              <w:rPr>
                                <w:sz w:val="20"/>
                              </w:rPr>
                              <w:t>écosystèmes</w:t>
                            </w:r>
                            <w:proofErr w:type="spellEnd"/>
                            <w:r w:rsidRPr="00793104">
                              <w:rPr>
                                <w:sz w:val="20"/>
                              </w:rPr>
                              <w:t xml:space="preserve">, forces évolutives, maintien des formes aptes </w:t>
                            </w:r>
                            <w:proofErr w:type="spellStart"/>
                            <w:r w:rsidRPr="00793104">
                              <w:rPr>
                                <w:sz w:val="20"/>
                              </w:rPr>
                              <w:t>a</w:t>
                            </w:r>
                            <w:proofErr w:type="spellEnd"/>
                            <w:r w:rsidRPr="00793104">
                              <w:rPr>
                                <w:sz w:val="20"/>
                              </w:rPr>
                              <w:t>̀ se reproduire, hasard/</w:t>
                            </w:r>
                            <w:proofErr w:type="spellStart"/>
                            <w:r w:rsidRPr="00793104">
                              <w:rPr>
                                <w:sz w:val="20"/>
                              </w:rPr>
                              <w:t>aléatoire</w:t>
                            </w:r>
                            <w:proofErr w:type="spellEnd"/>
                            <w:r w:rsidRPr="00793104">
                              <w:rPr>
                                <w:sz w:val="20"/>
                              </w:rPr>
                              <w:t xml:space="preserve">, </w:t>
                            </w:r>
                            <w:proofErr w:type="spellStart"/>
                            <w:r w:rsidRPr="00793104">
                              <w:rPr>
                                <w:sz w:val="20"/>
                              </w:rPr>
                              <w:t>sélection</w:t>
                            </w:r>
                            <w:proofErr w:type="spellEnd"/>
                            <w:r w:rsidRPr="00793104">
                              <w:rPr>
                                <w:sz w:val="20"/>
                              </w:rPr>
                              <w:t xml:space="preserve"> naturelle, effectifs, </w:t>
                            </w:r>
                            <w:proofErr w:type="spellStart"/>
                            <w:r w:rsidRPr="00793104">
                              <w:rPr>
                                <w:sz w:val="20"/>
                              </w:rPr>
                              <w:t>fréquence</w:t>
                            </w:r>
                            <w:proofErr w:type="spellEnd"/>
                            <w:r w:rsidRPr="00793104">
                              <w:rPr>
                                <w:sz w:val="20"/>
                              </w:rPr>
                              <w:t xml:space="preserve"> </w:t>
                            </w:r>
                            <w:proofErr w:type="spellStart"/>
                            <w:r w:rsidRPr="00793104">
                              <w:rPr>
                                <w:sz w:val="20"/>
                              </w:rPr>
                              <w:t>allélique</w:t>
                            </w:r>
                            <w:proofErr w:type="spellEnd"/>
                            <w:r w:rsidRPr="00793104">
                              <w:rPr>
                                <w:sz w:val="20"/>
                              </w:rPr>
                              <w:t xml:space="preserve">, variation, population, ressources </w:t>
                            </w:r>
                            <w:proofErr w:type="spellStart"/>
                            <w:r w:rsidRPr="00793104">
                              <w:rPr>
                                <w:sz w:val="20"/>
                              </w:rPr>
                              <w:t>limitées</w:t>
                            </w:r>
                            <w:proofErr w:type="spellEnd"/>
                            <w:r w:rsidRPr="00793104">
                              <w:rPr>
                                <w:sz w:val="20"/>
                              </w:rPr>
                              <w:t xml:space="preserve">. Notion de biomasse ; </w:t>
                            </w:r>
                            <w:proofErr w:type="spellStart"/>
                            <w:r w:rsidRPr="00793104">
                              <w:rPr>
                                <w:sz w:val="20"/>
                              </w:rPr>
                              <w:t>réseaux</w:t>
                            </w:r>
                            <w:proofErr w:type="spellEnd"/>
                            <w:r w:rsidRPr="00793104">
                              <w:rPr>
                                <w:sz w:val="20"/>
                              </w:rPr>
                              <w:t xml:space="preserve"> trophiques ; </w:t>
                            </w:r>
                            <w:proofErr w:type="spellStart"/>
                            <w:r w:rsidRPr="00793104">
                              <w:rPr>
                                <w:sz w:val="20"/>
                              </w:rPr>
                              <w:t>décomposeurs</w:t>
                            </w:r>
                            <w:proofErr w:type="spellEnd"/>
                            <w:r w:rsidRPr="00793104">
                              <w:rPr>
                                <w:sz w:val="20"/>
                              </w:rPr>
                              <w:t xml:space="preserve"> ; cycle de </w:t>
                            </w:r>
                            <w:proofErr w:type="spellStart"/>
                            <w:r w:rsidRPr="00793104">
                              <w:rPr>
                                <w:sz w:val="20"/>
                              </w:rPr>
                              <w:t>matière</w:t>
                            </w:r>
                            <w:proofErr w:type="spellEnd"/>
                            <w:r w:rsidRPr="00793104">
                              <w:rPr>
                                <w:sz w:val="20"/>
                              </w:rPr>
                              <w:t xml:space="preserve">. Agents </w:t>
                            </w:r>
                            <w:r w:rsidR="00001E55" w:rsidRPr="00793104">
                              <w:rPr>
                                <w:sz w:val="20"/>
                              </w:rPr>
                              <w:t>pathogènes</w:t>
                            </w:r>
                            <w:r w:rsidRPr="00793104">
                              <w:rPr>
                                <w:sz w:val="20"/>
                              </w:rPr>
                              <w:t xml:space="preserve"> et maladies vectorielles </w:t>
                            </w:r>
                          </w:p>
                          <w:p w:rsidR="007416D5" w:rsidRPr="006D5F7A" w:rsidRDefault="007416D5" w:rsidP="006D5F7A">
                            <w:pPr>
                              <w:pStyle w:val="lienseducations"/>
                              <w:rPr>
                                <w:b/>
                              </w:rPr>
                            </w:pPr>
                            <w:r w:rsidRPr="006D5F7A">
                              <w:rPr>
                                <w:b/>
                              </w:rPr>
                              <w:t>Lien avec les éducations à :</w:t>
                            </w:r>
                          </w:p>
                          <w:p w:rsidR="007416D5" w:rsidRPr="00793104" w:rsidRDefault="007416D5" w:rsidP="00F61C82">
                            <w:pPr>
                              <w:pStyle w:val="lienseducations"/>
                              <w:rPr>
                                <w:sz w:val="20"/>
                              </w:rPr>
                            </w:pPr>
                            <w:r w:rsidRPr="00793104">
                              <w:rPr>
                                <w:sz w:val="20"/>
                              </w:rPr>
                              <w:t>Santé</w:t>
                            </w:r>
                            <w:r w:rsidR="00A54E71" w:rsidRPr="00793104">
                              <w:rPr>
                                <w:sz w:val="20"/>
                              </w:rPr>
                              <w:t> :</w:t>
                            </w:r>
                            <w:r w:rsidR="00001E55" w:rsidRPr="00793104">
                              <w:rPr>
                                <w:sz w:val="20"/>
                              </w:rPr>
                              <w:t xml:space="preserve"> </w:t>
                            </w:r>
                            <w:r w:rsidR="00A54E71" w:rsidRPr="00793104">
                              <w:rPr>
                                <w:sz w:val="20"/>
                              </w:rPr>
                              <w:t>Microbiote, résistances aux produits pharmaceutiques</w:t>
                            </w:r>
                          </w:p>
                          <w:p w:rsidR="00A54E71" w:rsidRPr="00793104" w:rsidRDefault="007416D5" w:rsidP="00F61C82">
                            <w:pPr>
                              <w:pStyle w:val="lienseducations"/>
                              <w:rPr>
                                <w:sz w:val="20"/>
                              </w:rPr>
                            </w:pPr>
                            <w:r w:rsidRPr="00793104">
                              <w:rPr>
                                <w:sz w:val="20"/>
                              </w:rPr>
                              <w:t>Développement durable</w:t>
                            </w:r>
                            <w:r w:rsidR="00A54E71" w:rsidRPr="00793104">
                              <w:rPr>
                                <w:sz w:val="20"/>
                              </w:rPr>
                              <w:t xml:space="preserve"> : Agriculture durable et raisonnée, </w:t>
                            </w:r>
                          </w:p>
                          <w:p w:rsidR="007416D5" w:rsidRPr="00793104" w:rsidRDefault="007416D5" w:rsidP="00F61C82">
                            <w:pPr>
                              <w:pStyle w:val="lienseducations"/>
                              <w:rPr>
                                <w:sz w:val="20"/>
                              </w:rPr>
                            </w:pPr>
                            <w:r w:rsidRPr="00793104">
                              <w:rPr>
                                <w:sz w:val="20"/>
                              </w:rPr>
                              <w:t>Citoyenneté</w:t>
                            </w:r>
                            <w:r w:rsidR="00A54E71" w:rsidRPr="00793104">
                              <w:rPr>
                                <w:sz w:val="20"/>
                              </w:rPr>
                              <w:t xml:space="preserve"> : Choix raisonnés dans l’exploitation des écosystèmes naturels </w:t>
                            </w:r>
                            <w:r w:rsidR="00001E55" w:rsidRPr="00793104">
                              <w:rPr>
                                <w:sz w:val="20"/>
                              </w:rPr>
                              <w:t>et anthropisés</w:t>
                            </w:r>
                          </w:p>
                          <w:p w:rsidR="00A54E71" w:rsidRPr="006D5F7A" w:rsidRDefault="007416D5" w:rsidP="006D5F7A">
                            <w:pPr>
                              <w:pStyle w:val="ouverturemetier"/>
                              <w:rPr>
                                <w:b/>
                              </w:rPr>
                            </w:pPr>
                            <w:r w:rsidRPr="006D5F7A">
                              <w:rPr>
                                <w:b/>
                              </w:rPr>
                              <w:t>Ouverture métier</w:t>
                            </w:r>
                            <w:r w:rsidR="00A54E71" w:rsidRPr="006D5F7A">
                              <w:rPr>
                                <w:b/>
                              </w:rPr>
                              <w:t> </w:t>
                            </w:r>
                          </w:p>
                          <w:p w:rsidR="007416D5" w:rsidRPr="00793104" w:rsidRDefault="00A54E71" w:rsidP="00A54E71">
                            <w:pPr>
                              <w:pStyle w:val="ouverturemetier"/>
                              <w:rPr>
                                <w:sz w:val="20"/>
                              </w:rPr>
                            </w:pPr>
                            <w:r w:rsidRPr="00793104">
                              <w:rPr>
                                <w:sz w:val="20"/>
                              </w:rPr>
                              <w:t xml:space="preserve">Métier de l’environnement, </w:t>
                            </w:r>
                            <w:r w:rsidR="00510746" w:rsidRPr="00793104">
                              <w:rPr>
                                <w:sz w:val="20"/>
                              </w:rPr>
                              <w:t xml:space="preserve">métier autour </w:t>
                            </w:r>
                            <w:r w:rsidRPr="00793104">
                              <w:rPr>
                                <w:sz w:val="20"/>
                              </w:rPr>
                              <w:t>de l’étude et de la conservation</w:t>
                            </w:r>
                            <w:r w:rsidR="00510746" w:rsidRPr="00793104">
                              <w:rPr>
                                <w:sz w:val="20"/>
                              </w:rPr>
                              <w:t xml:space="preserve"> de la biodiversité, de l’agriculture, métier autour du génie écologique</w:t>
                            </w:r>
                          </w:p>
                          <w:p w:rsidR="00937674" w:rsidRPr="009157CB" w:rsidRDefault="009157CB" w:rsidP="007806DC">
                            <w:pPr>
                              <w:pStyle w:val="lienressourceslithotheque"/>
                              <w:rPr>
                                <w:sz w:val="20"/>
                              </w:rPr>
                            </w:pPr>
                            <w:r w:rsidRPr="009157CB">
                              <w:rPr>
                                <w:b/>
                              </w:rPr>
                              <w:t>Lien lithoth</w:t>
                            </w:r>
                            <w:r>
                              <w:rPr>
                                <w:b/>
                              </w:rPr>
                              <w:t>è</w:t>
                            </w:r>
                            <w:r w:rsidRPr="009157CB">
                              <w:rPr>
                                <w:b/>
                              </w:rPr>
                              <w:t>que</w:t>
                            </w:r>
                            <w:r>
                              <w:rPr>
                                <w:b/>
                              </w:rPr>
                              <w:t xml:space="preserve"> : </w:t>
                            </w:r>
                            <w:hyperlink r:id="rId9" w:history="1">
                              <w:r w:rsidR="00865668" w:rsidRPr="00720015">
                                <w:rPr>
                                  <w:rStyle w:val="Lienhypertexte"/>
                                </w:rPr>
                                <w:t>lie</w:t>
                              </w:r>
                              <w:bookmarkStart w:id="0" w:name="_GoBack"/>
                              <w:bookmarkEnd w:id="0"/>
                              <w:r w:rsidR="00865668" w:rsidRPr="00720015">
                                <w:rPr>
                                  <w:rStyle w:val="Lienhypertexte"/>
                                </w:rPr>
                                <w:t>n 1</w:t>
                              </w:r>
                            </w:hyperlink>
                            <w:r w:rsidR="00865668">
                              <w:rPr>
                                <w:b/>
                              </w:rPr>
                              <w:t xml:space="preserve">, </w:t>
                            </w:r>
                            <w:hyperlink r:id="rId10" w:history="1">
                              <w:r w:rsidR="00865668" w:rsidRPr="00BE520C">
                                <w:rPr>
                                  <w:rStyle w:val="Lienhypertexte"/>
                                </w:rPr>
                                <w:t>lien 2</w:t>
                              </w:r>
                            </w:hyperlink>
                            <w:r w:rsidR="00865668">
                              <w:rPr>
                                <w:b/>
                              </w:rPr>
                              <w:t xml:space="preserve">, </w:t>
                            </w:r>
                            <w:hyperlink r:id="rId11" w:history="1">
                              <w:r w:rsidR="00865668" w:rsidRPr="00BE520C">
                                <w:rPr>
                                  <w:rStyle w:val="Lienhypertexte"/>
                                </w:rPr>
                                <w:t>lien 3</w:t>
                              </w:r>
                            </w:hyperlink>
                          </w:p>
                          <w:p w:rsidR="0077471F" w:rsidRDefault="007747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14" o:spid="_x0000_s1033" type="#_x0000_t202" style="position:absolute;margin-left:192.75pt;margin-top:.3pt;width:567.15pt;height:223.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" fillcolor="white [3201]" strokeweight=".5pt">
                <v:textbox>
                  <w:txbxContent>
                    <w:p w:rsidR="007416D5" w:rsidRPr="00800490" w:rsidRDefault="007416D5" w:rsidP="00800490">
                      <w:pPr>
                        <w:pStyle w:val="acquiscycle4"/>
                        <w:rPr>
                          <w:b/>
                        </w:rPr>
                      </w:pPr>
                      <w:r w:rsidRPr="00800490">
                        <w:rPr>
                          <w:b/>
                        </w:rPr>
                        <w:t>Acquis du cycle 4 : AFC</w:t>
                      </w:r>
                    </w:p>
                    <w:p w:rsidR="00793104" w:rsidRPr="00793104" w:rsidRDefault="00793104" w:rsidP="00793104">
                      <w:pPr>
                        <w:pStyle w:val="acquiscycle4"/>
                        <w:rPr>
                          <w:sz w:val="20"/>
                        </w:rPr>
                      </w:pPr>
                      <w:r w:rsidRPr="00793104">
                        <w:rPr>
                          <w:sz w:val="20"/>
                        </w:rPr>
                        <w:t xml:space="preserve">Expliquer comment une </w:t>
                      </w:r>
                      <w:proofErr w:type="spellStart"/>
                      <w:r w:rsidRPr="00793104">
                        <w:rPr>
                          <w:sz w:val="20"/>
                        </w:rPr>
                        <w:t>activite</w:t>
                      </w:r>
                      <w:proofErr w:type="spellEnd"/>
                      <w:r w:rsidRPr="00793104">
                        <w:rPr>
                          <w:sz w:val="20"/>
                        </w:rPr>
                        <w:t xml:space="preserve">́ humaine peut modifier l’organisation et le fonctionnement des écosystèmes en lien avec quelques questions environnementales globales. </w:t>
                      </w:r>
                    </w:p>
                    <w:p w:rsidR="00DC7B58" w:rsidRDefault="00DC7B58" w:rsidP="00DC7B58">
                      <w:pPr>
                        <w:pStyle w:val="acquiscycle4"/>
                      </w:pPr>
                      <w:r w:rsidRPr="00800490">
                        <w:rPr>
                          <w:b/>
                        </w:rPr>
                        <w:t>Acquis d</w:t>
                      </w:r>
                      <w:r>
                        <w:rPr>
                          <w:b/>
                        </w:rPr>
                        <w:t>e 2nde</w:t>
                      </w:r>
                      <w:r>
                        <w:rPr>
                          <w:rFonts w:ascii="Arial" w:hAnsi="Arial" w:cs="Arial"/>
                          <w:color w:val="167F8C"/>
                          <w:szCs w:val="22"/>
                        </w:rPr>
                        <w:t xml:space="preserve"> </w:t>
                      </w:r>
                    </w:p>
                    <w:p w:rsidR="007416D5" w:rsidRPr="00793104" w:rsidRDefault="0025414D" w:rsidP="006D5F7A">
                      <w:pPr>
                        <w:pStyle w:val="acquiscycle4"/>
                        <w:rPr>
                          <w:sz w:val="20"/>
                        </w:rPr>
                      </w:pPr>
                      <w:r w:rsidRPr="00793104">
                        <w:rPr>
                          <w:sz w:val="20"/>
                        </w:rPr>
                        <w:t xml:space="preserve">Notions fondamentales : Notion d’espèce, </w:t>
                      </w:r>
                      <w:r w:rsidR="00001E55" w:rsidRPr="00793104">
                        <w:rPr>
                          <w:sz w:val="20"/>
                        </w:rPr>
                        <w:t>biodiversité</w:t>
                      </w:r>
                      <w:r w:rsidRPr="00793104">
                        <w:rPr>
                          <w:sz w:val="20"/>
                        </w:rPr>
                        <w:t xml:space="preserve">, </w:t>
                      </w:r>
                      <w:r w:rsidR="00001E55" w:rsidRPr="00793104">
                        <w:rPr>
                          <w:sz w:val="20"/>
                        </w:rPr>
                        <w:t>échelles</w:t>
                      </w:r>
                      <w:r w:rsidRPr="00793104">
                        <w:rPr>
                          <w:sz w:val="20"/>
                        </w:rPr>
                        <w:t xml:space="preserve"> de </w:t>
                      </w:r>
                      <w:r w:rsidR="00001E55" w:rsidRPr="00793104">
                        <w:rPr>
                          <w:sz w:val="20"/>
                        </w:rPr>
                        <w:t>biodiversité</w:t>
                      </w:r>
                      <w:r w:rsidRPr="00793104">
                        <w:rPr>
                          <w:sz w:val="20"/>
                        </w:rPr>
                        <w:t xml:space="preserve">, </w:t>
                      </w:r>
                      <w:r w:rsidR="00001E55" w:rsidRPr="00793104">
                        <w:rPr>
                          <w:sz w:val="20"/>
                        </w:rPr>
                        <w:t>variabilité</w:t>
                      </w:r>
                      <w:r w:rsidRPr="00793104">
                        <w:rPr>
                          <w:sz w:val="20"/>
                        </w:rPr>
                        <w:t xml:space="preserve">́, mutation, </w:t>
                      </w:r>
                      <w:proofErr w:type="spellStart"/>
                      <w:r w:rsidRPr="00793104">
                        <w:rPr>
                          <w:sz w:val="20"/>
                        </w:rPr>
                        <w:t>allèle</w:t>
                      </w:r>
                      <w:proofErr w:type="spellEnd"/>
                      <w:r w:rsidRPr="00793104">
                        <w:rPr>
                          <w:sz w:val="20"/>
                        </w:rPr>
                        <w:t xml:space="preserve">. Présentation de quelques causes possibles d’une crise biologique à l’origine de perturbations importantes du fonctionnement des </w:t>
                      </w:r>
                      <w:proofErr w:type="spellStart"/>
                      <w:r w:rsidRPr="00793104">
                        <w:rPr>
                          <w:sz w:val="20"/>
                        </w:rPr>
                        <w:t>écosystèmes</w:t>
                      </w:r>
                      <w:proofErr w:type="spellEnd"/>
                      <w:r w:rsidRPr="00793104">
                        <w:rPr>
                          <w:sz w:val="20"/>
                        </w:rPr>
                        <w:t xml:space="preserve">, forces évolutives, maintien des formes aptes </w:t>
                      </w:r>
                      <w:proofErr w:type="spellStart"/>
                      <w:r w:rsidRPr="00793104">
                        <w:rPr>
                          <w:sz w:val="20"/>
                        </w:rPr>
                        <w:t>a</w:t>
                      </w:r>
                      <w:proofErr w:type="spellEnd"/>
                      <w:r w:rsidRPr="00793104">
                        <w:rPr>
                          <w:sz w:val="20"/>
                        </w:rPr>
                        <w:t>̀ se reproduire, hasard/</w:t>
                      </w:r>
                      <w:proofErr w:type="spellStart"/>
                      <w:r w:rsidRPr="00793104">
                        <w:rPr>
                          <w:sz w:val="20"/>
                        </w:rPr>
                        <w:t>aléatoire</w:t>
                      </w:r>
                      <w:proofErr w:type="spellEnd"/>
                      <w:r w:rsidRPr="00793104">
                        <w:rPr>
                          <w:sz w:val="20"/>
                        </w:rPr>
                        <w:t xml:space="preserve">, </w:t>
                      </w:r>
                      <w:proofErr w:type="spellStart"/>
                      <w:r w:rsidRPr="00793104">
                        <w:rPr>
                          <w:sz w:val="20"/>
                        </w:rPr>
                        <w:t>sélection</w:t>
                      </w:r>
                      <w:proofErr w:type="spellEnd"/>
                      <w:r w:rsidRPr="00793104">
                        <w:rPr>
                          <w:sz w:val="20"/>
                        </w:rPr>
                        <w:t xml:space="preserve"> naturelle, effectifs, </w:t>
                      </w:r>
                      <w:proofErr w:type="spellStart"/>
                      <w:r w:rsidRPr="00793104">
                        <w:rPr>
                          <w:sz w:val="20"/>
                        </w:rPr>
                        <w:t>fréquence</w:t>
                      </w:r>
                      <w:proofErr w:type="spellEnd"/>
                      <w:r w:rsidRPr="00793104">
                        <w:rPr>
                          <w:sz w:val="20"/>
                        </w:rPr>
                        <w:t xml:space="preserve"> </w:t>
                      </w:r>
                      <w:proofErr w:type="spellStart"/>
                      <w:r w:rsidRPr="00793104">
                        <w:rPr>
                          <w:sz w:val="20"/>
                        </w:rPr>
                        <w:t>allélique</w:t>
                      </w:r>
                      <w:proofErr w:type="spellEnd"/>
                      <w:r w:rsidRPr="00793104">
                        <w:rPr>
                          <w:sz w:val="20"/>
                        </w:rPr>
                        <w:t xml:space="preserve">, variation, population, ressources </w:t>
                      </w:r>
                      <w:proofErr w:type="spellStart"/>
                      <w:r w:rsidRPr="00793104">
                        <w:rPr>
                          <w:sz w:val="20"/>
                        </w:rPr>
                        <w:t>limitées</w:t>
                      </w:r>
                      <w:proofErr w:type="spellEnd"/>
                      <w:r w:rsidRPr="00793104">
                        <w:rPr>
                          <w:sz w:val="20"/>
                        </w:rPr>
                        <w:t xml:space="preserve">. Notion de biomasse ; </w:t>
                      </w:r>
                      <w:proofErr w:type="spellStart"/>
                      <w:r w:rsidRPr="00793104">
                        <w:rPr>
                          <w:sz w:val="20"/>
                        </w:rPr>
                        <w:t>réseaux</w:t>
                      </w:r>
                      <w:proofErr w:type="spellEnd"/>
                      <w:r w:rsidRPr="00793104">
                        <w:rPr>
                          <w:sz w:val="20"/>
                        </w:rPr>
                        <w:t xml:space="preserve"> trophiques ; </w:t>
                      </w:r>
                      <w:proofErr w:type="spellStart"/>
                      <w:r w:rsidRPr="00793104">
                        <w:rPr>
                          <w:sz w:val="20"/>
                        </w:rPr>
                        <w:t>décomposeurs</w:t>
                      </w:r>
                      <w:proofErr w:type="spellEnd"/>
                      <w:r w:rsidRPr="00793104">
                        <w:rPr>
                          <w:sz w:val="20"/>
                        </w:rPr>
                        <w:t xml:space="preserve"> ; cycle de </w:t>
                      </w:r>
                      <w:proofErr w:type="spellStart"/>
                      <w:r w:rsidRPr="00793104">
                        <w:rPr>
                          <w:sz w:val="20"/>
                        </w:rPr>
                        <w:t>matière</w:t>
                      </w:r>
                      <w:proofErr w:type="spellEnd"/>
                      <w:r w:rsidRPr="00793104">
                        <w:rPr>
                          <w:sz w:val="20"/>
                        </w:rPr>
                        <w:t xml:space="preserve">. Agents </w:t>
                      </w:r>
                      <w:r w:rsidR="00001E55" w:rsidRPr="00793104">
                        <w:rPr>
                          <w:sz w:val="20"/>
                        </w:rPr>
                        <w:t>pathogènes</w:t>
                      </w:r>
                      <w:r w:rsidRPr="00793104">
                        <w:rPr>
                          <w:sz w:val="20"/>
                        </w:rPr>
                        <w:t xml:space="preserve"> et maladies vectorielles </w:t>
                      </w:r>
                    </w:p>
                    <w:p w:rsidR="007416D5" w:rsidRPr="006D5F7A" w:rsidRDefault="007416D5" w:rsidP="006D5F7A">
                      <w:pPr>
                        <w:pStyle w:val="lienseducations"/>
                        <w:rPr>
                          <w:b/>
                        </w:rPr>
                      </w:pPr>
                      <w:r w:rsidRPr="006D5F7A">
                        <w:rPr>
                          <w:b/>
                        </w:rPr>
                        <w:t>Lien avec les éducations à :</w:t>
                      </w:r>
                    </w:p>
                    <w:p w:rsidR="007416D5" w:rsidRPr="00793104" w:rsidRDefault="007416D5" w:rsidP="00F61C82">
                      <w:pPr>
                        <w:pStyle w:val="lienseducations"/>
                        <w:rPr>
                          <w:sz w:val="20"/>
                        </w:rPr>
                      </w:pPr>
                      <w:r w:rsidRPr="00793104">
                        <w:rPr>
                          <w:sz w:val="20"/>
                        </w:rPr>
                        <w:t>Santé</w:t>
                      </w:r>
                      <w:r w:rsidR="00A54E71" w:rsidRPr="00793104">
                        <w:rPr>
                          <w:sz w:val="20"/>
                        </w:rPr>
                        <w:t> :</w:t>
                      </w:r>
                      <w:r w:rsidR="00001E55" w:rsidRPr="00793104">
                        <w:rPr>
                          <w:sz w:val="20"/>
                        </w:rPr>
                        <w:t xml:space="preserve"> </w:t>
                      </w:r>
                      <w:r w:rsidR="00A54E71" w:rsidRPr="00793104">
                        <w:rPr>
                          <w:sz w:val="20"/>
                        </w:rPr>
                        <w:t>Microbiote, résistances aux produits pharmaceutiques</w:t>
                      </w:r>
                    </w:p>
                    <w:p w:rsidR="00A54E71" w:rsidRPr="00793104" w:rsidRDefault="007416D5" w:rsidP="00F61C82">
                      <w:pPr>
                        <w:pStyle w:val="lienseducations"/>
                        <w:rPr>
                          <w:sz w:val="20"/>
                        </w:rPr>
                      </w:pPr>
                      <w:r w:rsidRPr="00793104">
                        <w:rPr>
                          <w:sz w:val="20"/>
                        </w:rPr>
                        <w:t>Développement durable</w:t>
                      </w:r>
                      <w:r w:rsidR="00A54E71" w:rsidRPr="00793104">
                        <w:rPr>
                          <w:sz w:val="20"/>
                        </w:rPr>
                        <w:t xml:space="preserve"> : Agriculture durable et raisonnée, </w:t>
                      </w:r>
                    </w:p>
                    <w:p w:rsidR="007416D5" w:rsidRPr="00793104" w:rsidRDefault="007416D5" w:rsidP="00F61C82">
                      <w:pPr>
                        <w:pStyle w:val="lienseducations"/>
                        <w:rPr>
                          <w:sz w:val="20"/>
                        </w:rPr>
                      </w:pPr>
                      <w:r w:rsidRPr="00793104">
                        <w:rPr>
                          <w:sz w:val="20"/>
                        </w:rPr>
                        <w:t>Citoyenneté</w:t>
                      </w:r>
                      <w:r w:rsidR="00A54E71" w:rsidRPr="00793104">
                        <w:rPr>
                          <w:sz w:val="20"/>
                        </w:rPr>
                        <w:t xml:space="preserve"> : Choix raisonnés dans l’exploitation des écosystèmes naturels </w:t>
                      </w:r>
                      <w:r w:rsidR="00001E55" w:rsidRPr="00793104">
                        <w:rPr>
                          <w:sz w:val="20"/>
                        </w:rPr>
                        <w:t>et anthropisés</w:t>
                      </w:r>
                    </w:p>
                    <w:p w:rsidR="00A54E71" w:rsidRPr="006D5F7A" w:rsidRDefault="007416D5" w:rsidP="006D5F7A">
                      <w:pPr>
                        <w:pStyle w:val="ouverturemetier"/>
                        <w:rPr>
                          <w:b/>
                        </w:rPr>
                      </w:pPr>
                      <w:r w:rsidRPr="006D5F7A">
                        <w:rPr>
                          <w:b/>
                        </w:rPr>
                        <w:t>Ouverture métier</w:t>
                      </w:r>
                      <w:r w:rsidR="00A54E71" w:rsidRPr="006D5F7A">
                        <w:rPr>
                          <w:b/>
                        </w:rPr>
                        <w:t> </w:t>
                      </w:r>
                    </w:p>
                    <w:p w:rsidR="007416D5" w:rsidRPr="00793104" w:rsidRDefault="00A54E71" w:rsidP="00A54E71">
                      <w:pPr>
                        <w:pStyle w:val="ouverturemetier"/>
                        <w:rPr>
                          <w:sz w:val="20"/>
                        </w:rPr>
                      </w:pPr>
                      <w:r w:rsidRPr="00793104">
                        <w:rPr>
                          <w:sz w:val="20"/>
                        </w:rPr>
                        <w:t xml:space="preserve">Métier de l’environnement, </w:t>
                      </w:r>
                      <w:r w:rsidR="00510746" w:rsidRPr="00793104">
                        <w:rPr>
                          <w:sz w:val="20"/>
                        </w:rPr>
                        <w:t xml:space="preserve">métier autour </w:t>
                      </w:r>
                      <w:r w:rsidRPr="00793104">
                        <w:rPr>
                          <w:sz w:val="20"/>
                        </w:rPr>
                        <w:t>de l’étude et de la conservation</w:t>
                      </w:r>
                      <w:r w:rsidR="00510746" w:rsidRPr="00793104">
                        <w:rPr>
                          <w:sz w:val="20"/>
                        </w:rPr>
                        <w:t xml:space="preserve"> de la biodiversité, de l’agriculture, métier autour du génie écologique</w:t>
                      </w:r>
                    </w:p>
                    <w:p w:rsidR="00937674" w:rsidRPr="009157CB" w:rsidRDefault="009157CB" w:rsidP="007806DC">
                      <w:pPr>
                        <w:pStyle w:val="lienressourceslithotheque"/>
                        <w:rPr>
                          <w:sz w:val="20"/>
                        </w:rPr>
                      </w:pPr>
                      <w:r w:rsidRPr="009157CB">
                        <w:rPr>
                          <w:b/>
                        </w:rPr>
                        <w:t>Lien lithoth</w:t>
                      </w:r>
                      <w:r>
                        <w:rPr>
                          <w:b/>
                        </w:rPr>
                        <w:t>è</w:t>
                      </w:r>
                      <w:r w:rsidRPr="009157CB">
                        <w:rPr>
                          <w:b/>
                        </w:rPr>
                        <w:t>que</w:t>
                      </w:r>
                      <w:r>
                        <w:rPr>
                          <w:b/>
                        </w:rPr>
                        <w:t xml:space="preserve"> : </w:t>
                      </w:r>
                      <w:hyperlink r:id="rId12" w:history="1">
                        <w:r w:rsidR="00865668" w:rsidRPr="00720015">
                          <w:rPr>
                            <w:rStyle w:val="Lienhypertexte"/>
                          </w:rPr>
                          <w:t>lien 1</w:t>
                        </w:r>
                      </w:hyperlink>
                      <w:r w:rsidR="00865668">
                        <w:rPr>
                          <w:b/>
                        </w:rPr>
                        <w:t xml:space="preserve">, </w:t>
                      </w:r>
                      <w:hyperlink r:id="rId13" w:history="1">
                        <w:r w:rsidR="00865668" w:rsidRPr="00BE520C">
                          <w:rPr>
                            <w:rStyle w:val="Lienhypertexte"/>
                          </w:rPr>
                          <w:t>lien 2</w:t>
                        </w:r>
                      </w:hyperlink>
                      <w:r w:rsidR="00865668">
                        <w:rPr>
                          <w:b/>
                        </w:rPr>
                        <w:t xml:space="preserve">, </w:t>
                      </w:r>
                      <w:hyperlink r:id="rId14" w:history="1">
                        <w:r w:rsidR="00865668" w:rsidRPr="00BE520C">
                          <w:rPr>
                            <w:rStyle w:val="Lienhypertexte"/>
                          </w:rPr>
                          <w:t>lien 3</w:t>
                        </w:r>
                      </w:hyperlink>
                      <w:bookmarkStart w:id="1" w:name="_GoBack"/>
                      <w:bookmarkEnd w:id="1"/>
                    </w:p>
                    <w:p w:rsidR="00000000" w:rsidRDefault="00E83BD6"/>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3A2F93" w:rsidRDefault="003A2F93"/>
    <w:p w:rsidR="003A2F93" w:rsidRDefault="003A2F93"/>
    <w:p w:rsidR="003A2F93" w:rsidRDefault="003A2F93"/>
    <w:p w:rsidR="003A2F93" w:rsidRDefault="003A2F93"/>
    <w:p w:rsidR="008601E3" w:rsidRDefault="008601E3"/>
    <w:sectPr w:rsidR="008601E3" w:rsidSect="003E6501">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F4F" w:rsidRDefault="00F13F4F" w:rsidP="007421BE">
      <w:r>
        <w:separator/>
      </w:r>
    </w:p>
  </w:endnote>
  <w:endnote w:type="continuationSeparator" w:id="0">
    <w:p w:rsidR="00F13F4F" w:rsidRDefault="00F13F4F" w:rsidP="00742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F4F" w:rsidRDefault="00F13F4F" w:rsidP="007421BE">
      <w:r>
        <w:separator/>
      </w:r>
    </w:p>
  </w:footnote>
  <w:footnote w:type="continuationSeparator" w:id="0">
    <w:p w:rsidR="00F13F4F" w:rsidRDefault="00F13F4F" w:rsidP="007421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C06698"/>
    <w:multiLevelType w:val="multilevel"/>
    <w:tmpl w:val="2AEA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045E69"/>
    <w:multiLevelType w:val="hybridMultilevel"/>
    <w:tmpl w:val="350696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12704C2"/>
    <w:multiLevelType w:val="multilevel"/>
    <w:tmpl w:val="848EB8F6"/>
    <w:lvl w:ilvl="0">
      <w:start w:val="1"/>
      <w:numFmt w:val="bullet"/>
      <w:lvlText w:val=""/>
      <w:lvlJc w:val="left"/>
      <w:pPr>
        <w:tabs>
          <w:tab w:val="num" w:pos="4046"/>
        </w:tabs>
        <w:ind w:left="4046" w:hanging="360"/>
      </w:pPr>
      <w:rPr>
        <w:rFonts w:ascii="Symbol" w:hAnsi="Symbol" w:hint="default"/>
        <w:sz w:val="20"/>
      </w:rPr>
    </w:lvl>
    <w:lvl w:ilvl="1" w:tentative="1">
      <w:start w:val="1"/>
      <w:numFmt w:val="bullet"/>
      <w:lvlText w:val="o"/>
      <w:lvlJc w:val="left"/>
      <w:pPr>
        <w:tabs>
          <w:tab w:val="num" w:pos="4766"/>
        </w:tabs>
        <w:ind w:left="4766" w:hanging="360"/>
      </w:pPr>
      <w:rPr>
        <w:rFonts w:ascii="Courier New" w:hAnsi="Courier New" w:hint="default"/>
        <w:sz w:val="20"/>
      </w:rPr>
    </w:lvl>
    <w:lvl w:ilvl="2" w:tentative="1">
      <w:start w:val="1"/>
      <w:numFmt w:val="bullet"/>
      <w:lvlText w:val=""/>
      <w:lvlJc w:val="left"/>
      <w:pPr>
        <w:tabs>
          <w:tab w:val="num" w:pos="5486"/>
        </w:tabs>
        <w:ind w:left="5486" w:hanging="360"/>
      </w:pPr>
      <w:rPr>
        <w:rFonts w:ascii="Wingdings" w:hAnsi="Wingdings" w:hint="default"/>
        <w:sz w:val="20"/>
      </w:rPr>
    </w:lvl>
    <w:lvl w:ilvl="3" w:tentative="1">
      <w:start w:val="1"/>
      <w:numFmt w:val="bullet"/>
      <w:lvlText w:val=""/>
      <w:lvlJc w:val="left"/>
      <w:pPr>
        <w:tabs>
          <w:tab w:val="num" w:pos="6206"/>
        </w:tabs>
        <w:ind w:left="6206" w:hanging="360"/>
      </w:pPr>
      <w:rPr>
        <w:rFonts w:ascii="Wingdings" w:hAnsi="Wingdings" w:hint="default"/>
        <w:sz w:val="20"/>
      </w:rPr>
    </w:lvl>
    <w:lvl w:ilvl="4" w:tentative="1">
      <w:start w:val="1"/>
      <w:numFmt w:val="bullet"/>
      <w:lvlText w:val=""/>
      <w:lvlJc w:val="left"/>
      <w:pPr>
        <w:tabs>
          <w:tab w:val="num" w:pos="6926"/>
        </w:tabs>
        <w:ind w:left="6926" w:hanging="360"/>
      </w:pPr>
      <w:rPr>
        <w:rFonts w:ascii="Wingdings" w:hAnsi="Wingdings" w:hint="default"/>
        <w:sz w:val="20"/>
      </w:rPr>
    </w:lvl>
    <w:lvl w:ilvl="5" w:tentative="1">
      <w:start w:val="1"/>
      <w:numFmt w:val="bullet"/>
      <w:lvlText w:val=""/>
      <w:lvlJc w:val="left"/>
      <w:pPr>
        <w:tabs>
          <w:tab w:val="num" w:pos="7646"/>
        </w:tabs>
        <w:ind w:left="7646" w:hanging="360"/>
      </w:pPr>
      <w:rPr>
        <w:rFonts w:ascii="Wingdings" w:hAnsi="Wingdings" w:hint="default"/>
        <w:sz w:val="20"/>
      </w:rPr>
    </w:lvl>
    <w:lvl w:ilvl="6" w:tentative="1">
      <w:start w:val="1"/>
      <w:numFmt w:val="bullet"/>
      <w:lvlText w:val=""/>
      <w:lvlJc w:val="left"/>
      <w:pPr>
        <w:tabs>
          <w:tab w:val="num" w:pos="8366"/>
        </w:tabs>
        <w:ind w:left="8366" w:hanging="360"/>
      </w:pPr>
      <w:rPr>
        <w:rFonts w:ascii="Wingdings" w:hAnsi="Wingdings" w:hint="default"/>
        <w:sz w:val="20"/>
      </w:rPr>
    </w:lvl>
    <w:lvl w:ilvl="7" w:tentative="1">
      <w:start w:val="1"/>
      <w:numFmt w:val="bullet"/>
      <w:lvlText w:val=""/>
      <w:lvlJc w:val="left"/>
      <w:pPr>
        <w:tabs>
          <w:tab w:val="num" w:pos="9086"/>
        </w:tabs>
        <w:ind w:left="9086" w:hanging="360"/>
      </w:pPr>
      <w:rPr>
        <w:rFonts w:ascii="Wingdings" w:hAnsi="Wingdings" w:hint="default"/>
        <w:sz w:val="20"/>
      </w:rPr>
    </w:lvl>
    <w:lvl w:ilvl="8" w:tentative="1">
      <w:start w:val="1"/>
      <w:numFmt w:val="bullet"/>
      <w:lvlText w:val=""/>
      <w:lvlJc w:val="left"/>
      <w:pPr>
        <w:tabs>
          <w:tab w:val="num" w:pos="9806"/>
        </w:tabs>
        <w:ind w:left="9806"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1E3"/>
    <w:rsid w:val="00001E55"/>
    <w:rsid w:val="000C0C4A"/>
    <w:rsid w:val="0017194B"/>
    <w:rsid w:val="00200B5C"/>
    <w:rsid w:val="002110E5"/>
    <w:rsid w:val="0025414D"/>
    <w:rsid w:val="00394ED2"/>
    <w:rsid w:val="003A2F93"/>
    <w:rsid w:val="003E6501"/>
    <w:rsid w:val="00413659"/>
    <w:rsid w:val="00446079"/>
    <w:rsid w:val="004512CB"/>
    <w:rsid w:val="004F3E5A"/>
    <w:rsid w:val="00500DC4"/>
    <w:rsid w:val="00510746"/>
    <w:rsid w:val="005252E0"/>
    <w:rsid w:val="005635B0"/>
    <w:rsid w:val="005B47E5"/>
    <w:rsid w:val="005B64E5"/>
    <w:rsid w:val="005C3EDF"/>
    <w:rsid w:val="005F2AC8"/>
    <w:rsid w:val="006D5F7A"/>
    <w:rsid w:val="00725898"/>
    <w:rsid w:val="007416D5"/>
    <w:rsid w:val="007421BE"/>
    <w:rsid w:val="0077471F"/>
    <w:rsid w:val="007806DC"/>
    <w:rsid w:val="00793104"/>
    <w:rsid w:val="00800490"/>
    <w:rsid w:val="0080241B"/>
    <w:rsid w:val="008318C8"/>
    <w:rsid w:val="008601E3"/>
    <w:rsid w:val="00865668"/>
    <w:rsid w:val="008A69D6"/>
    <w:rsid w:val="009157CB"/>
    <w:rsid w:val="00937674"/>
    <w:rsid w:val="00941648"/>
    <w:rsid w:val="00986B62"/>
    <w:rsid w:val="00991283"/>
    <w:rsid w:val="00A41051"/>
    <w:rsid w:val="00A4353F"/>
    <w:rsid w:val="00A54E71"/>
    <w:rsid w:val="00B43810"/>
    <w:rsid w:val="00C33F6F"/>
    <w:rsid w:val="00CA6DD4"/>
    <w:rsid w:val="00D90DA6"/>
    <w:rsid w:val="00DC7B58"/>
    <w:rsid w:val="00DE3752"/>
    <w:rsid w:val="00E20371"/>
    <w:rsid w:val="00E24F87"/>
    <w:rsid w:val="00E83BD6"/>
    <w:rsid w:val="00F13F4F"/>
    <w:rsid w:val="00F61C82"/>
    <w:rsid w:val="00FF0841"/>
    <w:rsid w:val="00FF7B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character" w:styleId="Lienhypertexte">
    <w:name w:val="Hyperlink"/>
    <w:basedOn w:val="Policepardfaut"/>
    <w:uiPriority w:val="99"/>
    <w:unhideWhenUsed/>
    <w:rsid w:val="00865668"/>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character" w:styleId="Lienhypertexte">
    <w:name w:val="Hyperlink"/>
    <w:basedOn w:val="Policepardfaut"/>
    <w:uiPriority w:val="99"/>
    <w:unhideWhenUsed/>
    <w:rsid w:val="008656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453576">
      <w:bodyDiv w:val="1"/>
      <w:marLeft w:val="0"/>
      <w:marRight w:val="0"/>
      <w:marTop w:val="0"/>
      <w:marBottom w:val="0"/>
      <w:divBdr>
        <w:top w:val="none" w:sz="0" w:space="0" w:color="auto"/>
        <w:left w:val="none" w:sz="0" w:space="0" w:color="auto"/>
        <w:bottom w:val="none" w:sz="0" w:space="0" w:color="auto"/>
        <w:right w:val="none" w:sz="0" w:space="0" w:color="auto"/>
      </w:divBdr>
      <w:divsChild>
        <w:div w:id="2138989812">
          <w:marLeft w:val="0"/>
          <w:marRight w:val="0"/>
          <w:marTop w:val="0"/>
          <w:marBottom w:val="0"/>
          <w:divBdr>
            <w:top w:val="none" w:sz="0" w:space="0" w:color="auto"/>
            <w:left w:val="none" w:sz="0" w:space="0" w:color="auto"/>
            <w:bottom w:val="none" w:sz="0" w:space="0" w:color="auto"/>
            <w:right w:val="none" w:sz="0" w:space="0" w:color="auto"/>
          </w:divBdr>
          <w:divsChild>
            <w:div w:id="2080055418">
              <w:marLeft w:val="0"/>
              <w:marRight w:val="0"/>
              <w:marTop w:val="0"/>
              <w:marBottom w:val="0"/>
              <w:divBdr>
                <w:top w:val="none" w:sz="0" w:space="0" w:color="auto"/>
                <w:left w:val="none" w:sz="0" w:space="0" w:color="auto"/>
                <w:bottom w:val="none" w:sz="0" w:space="0" w:color="auto"/>
                <w:right w:val="none" w:sz="0" w:space="0" w:color="auto"/>
              </w:divBdr>
              <w:divsChild>
                <w:div w:id="17624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19447">
      <w:bodyDiv w:val="1"/>
      <w:marLeft w:val="0"/>
      <w:marRight w:val="0"/>
      <w:marTop w:val="0"/>
      <w:marBottom w:val="0"/>
      <w:divBdr>
        <w:top w:val="none" w:sz="0" w:space="0" w:color="auto"/>
        <w:left w:val="none" w:sz="0" w:space="0" w:color="auto"/>
        <w:bottom w:val="none" w:sz="0" w:space="0" w:color="auto"/>
        <w:right w:val="none" w:sz="0" w:space="0" w:color="auto"/>
      </w:divBdr>
      <w:divsChild>
        <w:div w:id="358554761">
          <w:marLeft w:val="0"/>
          <w:marRight w:val="0"/>
          <w:marTop w:val="0"/>
          <w:marBottom w:val="0"/>
          <w:divBdr>
            <w:top w:val="none" w:sz="0" w:space="0" w:color="auto"/>
            <w:left w:val="none" w:sz="0" w:space="0" w:color="auto"/>
            <w:bottom w:val="none" w:sz="0" w:space="0" w:color="auto"/>
            <w:right w:val="none" w:sz="0" w:space="0" w:color="auto"/>
          </w:divBdr>
        </w:div>
        <w:div w:id="1424451844">
          <w:marLeft w:val="0"/>
          <w:marRight w:val="0"/>
          <w:marTop w:val="0"/>
          <w:marBottom w:val="0"/>
          <w:divBdr>
            <w:top w:val="none" w:sz="0" w:space="0" w:color="auto"/>
            <w:left w:val="none" w:sz="0" w:space="0" w:color="auto"/>
            <w:bottom w:val="none" w:sz="0" w:space="0" w:color="auto"/>
            <w:right w:val="none" w:sz="0" w:space="0" w:color="auto"/>
          </w:divBdr>
        </w:div>
        <w:div w:id="1747066167">
          <w:marLeft w:val="0"/>
          <w:marRight w:val="0"/>
          <w:marTop w:val="0"/>
          <w:marBottom w:val="0"/>
          <w:divBdr>
            <w:top w:val="none" w:sz="0" w:space="0" w:color="auto"/>
            <w:left w:val="none" w:sz="0" w:space="0" w:color="auto"/>
            <w:bottom w:val="none" w:sz="0" w:space="0" w:color="auto"/>
            <w:right w:val="none" w:sz="0" w:space="0" w:color="auto"/>
          </w:divBdr>
        </w:div>
        <w:div w:id="1718119650">
          <w:marLeft w:val="0"/>
          <w:marRight w:val="0"/>
          <w:marTop w:val="0"/>
          <w:marBottom w:val="0"/>
          <w:divBdr>
            <w:top w:val="none" w:sz="0" w:space="0" w:color="auto"/>
            <w:left w:val="none" w:sz="0" w:space="0" w:color="auto"/>
            <w:bottom w:val="none" w:sz="0" w:space="0" w:color="auto"/>
            <w:right w:val="none" w:sz="0" w:space="0" w:color="auto"/>
          </w:divBdr>
        </w:div>
        <w:div w:id="637536256">
          <w:marLeft w:val="0"/>
          <w:marRight w:val="0"/>
          <w:marTop w:val="0"/>
          <w:marBottom w:val="0"/>
          <w:divBdr>
            <w:top w:val="none" w:sz="0" w:space="0" w:color="auto"/>
            <w:left w:val="none" w:sz="0" w:space="0" w:color="auto"/>
            <w:bottom w:val="none" w:sz="0" w:space="0" w:color="auto"/>
            <w:right w:val="none" w:sz="0" w:space="0" w:color="auto"/>
          </w:divBdr>
          <w:divsChild>
            <w:div w:id="924723387">
              <w:marLeft w:val="0"/>
              <w:marRight w:val="0"/>
              <w:marTop w:val="0"/>
              <w:marBottom w:val="0"/>
              <w:divBdr>
                <w:top w:val="none" w:sz="0" w:space="0" w:color="auto"/>
                <w:left w:val="none" w:sz="0" w:space="0" w:color="auto"/>
                <w:bottom w:val="none" w:sz="0" w:space="0" w:color="auto"/>
                <w:right w:val="none" w:sz="0" w:space="0" w:color="auto"/>
              </w:divBdr>
            </w:div>
          </w:divsChild>
        </w:div>
        <w:div w:id="54939100">
          <w:marLeft w:val="0"/>
          <w:marRight w:val="0"/>
          <w:marTop w:val="0"/>
          <w:marBottom w:val="0"/>
          <w:divBdr>
            <w:top w:val="none" w:sz="0" w:space="0" w:color="auto"/>
            <w:left w:val="none" w:sz="0" w:space="0" w:color="auto"/>
            <w:bottom w:val="none" w:sz="0" w:space="0" w:color="auto"/>
            <w:right w:val="none" w:sz="0" w:space="0" w:color="auto"/>
          </w:divBdr>
        </w:div>
        <w:div w:id="33124034">
          <w:marLeft w:val="0"/>
          <w:marRight w:val="0"/>
          <w:marTop w:val="0"/>
          <w:marBottom w:val="0"/>
          <w:divBdr>
            <w:top w:val="none" w:sz="0" w:space="0" w:color="auto"/>
            <w:left w:val="none" w:sz="0" w:space="0" w:color="auto"/>
            <w:bottom w:val="none" w:sz="0" w:space="0" w:color="auto"/>
            <w:right w:val="none" w:sz="0" w:space="0" w:color="auto"/>
          </w:divBdr>
        </w:div>
        <w:div w:id="695694078">
          <w:marLeft w:val="0"/>
          <w:marRight w:val="0"/>
          <w:marTop w:val="0"/>
          <w:marBottom w:val="0"/>
          <w:divBdr>
            <w:top w:val="none" w:sz="0" w:space="0" w:color="auto"/>
            <w:left w:val="none" w:sz="0" w:space="0" w:color="auto"/>
            <w:bottom w:val="none" w:sz="0" w:space="0" w:color="auto"/>
            <w:right w:val="none" w:sz="0" w:space="0" w:color="auto"/>
          </w:divBdr>
        </w:div>
        <w:div w:id="584997288">
          <w:marLeft w:val="0"/>
          <w:marRight w:val="0"/>
          <w:marTop w:val="0"/>
          <w:marBottom w:val="0"/>
          <w:divBdr>
            <w:top w:val="none" w:sz="0" w:space="0" w:color="auto"/>
            <w:left w:val="none" w:sz="0" w:space="0" w:color="auto"/>
            <w:bottom w:val="none" w:sz="0" w:space="0" w:color="auto"/>
            <w:right w:val="none" w:sz="0" w:space="0" w:color="auto"/>
          </w:divBdr>
        </w:div>
      </w:divsChild>
    </w:div>
    <w:div w:id="944458742">
      <w:bodyDiv w:val="1"/>
      <w:marLeft w:val="0"/>
      <w:marRight w:val="0"/>
      <w:marTop w:val="0"/>
      <w:marBottom w:val="0"/>
      <w:divBdr>
        <w:top w:val="none" w:sz="0" w:space="0" w:color="auto"/>
        <w:left w:val="none" w:sz="0" w:space="0" w:color="auto"/>
        <w:bottom w:val="none" w:sz="0" w:space="0" w:color="auto"/>
        <w:right w:val="none" w:sz="0" w:space="0" w:color="auto"/>
      </w:divBdr>
      <w:divsChild>
        <w:div w:id="1780566833">
          <w:marLeft w:val="0"/>
          <w:marRight w:val="0"/>
          <w:marTop w:val="0"/>
          <w:marBottom w:val="0"/>
          <w:divBdr>
            <w:top w:val="none" w:sz="0" w:space="0" w:color="auto"/>
            <w:left w:val="none" w:sz="0" w:space="0" w:color="auto"/>
            <w:bottom w:val="none" w:sz="0" w:space="0" w:color="auto"/>
            <w:right w:val="none" w:sz="0" w:space="0" w:color="auto"/>
          </w:divBdr>
          <w:divsChild>
            <w:div w:id="1103962370">
              <w:marLeft w:val="0"/>
              <w:marRight w:val="0"/>
              <w:marTop w:val="0"/>
              <w:marBottom w:val="0"/>
              <w:divBdr>
                <w:top w:val="none" w:sz="0" w:space="0" w:color="auto"/>
                <w:left w:val="none" w:sz="0" w:space="0" w:color="auto"/>
                <w:bottom w:val="none" w:sz="0" w:space="0" w:color="auto"/>
                <w:right w:val="none" w:sz="0" w:space="0" w:color="auto"/>
              </w:divBdr>
              <w:divsChild>
                <w:div w:id="70379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7071">
      <w:bodyDiv w:val="1"/>
      <w:marLeft w:val="0"/>
      <w:marRight w:val="0"/>
      <w:marTop w:val="0"/>
      <w:marBottom w:val="0"/>
      <w:divBdr>
        <w:top w:val="none" w:sz="0" w:space="0" w:color="auto"/>
        <w:left w:val="none" w:sz="0" w:space="0" w:color="auto"/>
        <w:bottom w:val="none" w:sz="0" w:space="0" w:color="auto"/>
        <w:right w:val="none" w:sz="0" w:space="0" w:color="auto"/>
      </w:divBdr>
      <w:divsChild>
        <w:div w:id="1287420961">
          <w:marLeft w:val="0"/>
          <w:marRight w:val="0"/>
          <w:marTop w:val="0"/>
          <w:marBottom w:val="0"/>
          <w:divBdr>
            <w:top w:val="none" w:sz="0" w:space="0" w:color="auto"/>
            <w:left w:val="none" w:sz="0" w:space="0" w:color="auto"/>
            <w:bottom w:val="none" w:sz="0" w:space="0" w:color="auto"/>
            <w:right w:val="none" w:sz="0" w:space="0" w:color="auto"/>
          </w:divBdr>
          <w:divsChild>
            <w:div w:id="1815366259">
              <w:marLeft w:val="0"/>
              <w:marRight w:val="0"/>
              <w:marTop w:val="0"/>
              <w:marBottom w:val="0"/>
              <w:divBdr>
                <w:top w:val="none" w:sz="0" w:space="0" w:color="auto"/>
                <w:left w:val="none" w:sz="0" w:space="0" w:color="auto"/>
                <w:bottom w:val="none" w:sz="0" w:space="0" w:color="auto"/>
                <w:right w:val="none" w:sz="0" w:space="0" w:color="auto"/>
              </w:divBdr>
              <w:divsChild>
                <w:div w:id="96018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180697">
      <w:bodyDiv w:val="1"/>
      <w:marLeft w:val="0"/>
      <w:marRight w:val="0"/>
      <w:marTop w:val="0"/>
      <w:marBottom w:val="0"/>
      <w:divBdr>
        <w:top w:val="none" w:sz="0" w:space="0" w:color="auto"/>
        <w:left w:val="none" w:sz="0" w:space="0" w:color="auto"/>
        <w:bottom w:val="none" w:sz="0" w:space="0" w:color="auto"/>
        <w:right w:val="none" w:sz="0" w:space="0" w:color="auto"/>
      </w:divBdr>
      <w:divsChild>
        <w:div w:id="588513655">
          <w:marLeft w:val="0"/>
          <w:marRight w:val="0"/>
          <w:marTop w:val="0"/>
          <w:marBottom w:val="0"/>
          <w:divBdr>
            <w:top w:val="none" w:sz="0" w:space="0" w:color="auto"/>
            <w:left w:val="none" w:sz="0" w:space="0" w:color="auto"/>
            <w:bottom w:val="none" w:sz="0" w:space="0" w:color="auto"/>
            <w:right w:val="none" w:sz="0" w:space="0" w:color="auto"/>
          </w:divBdr>
          <w:divsChild>
            <w:div w:id="843203900">
              <w:marLeft w:val="0"/>
              <w:marRight w:val="0"/>
              <w:marTop w:val="0"/>
              <w:marBottom w:val="0"/>
              <w:divBdr>
                <w:top w:val="none" w:sz="0" w:space="0" w:color="auto"/>
                <w:left w:val="none" w:sz="0" w:space="0" w:color="auto"/>
                <w:bottom w:val="none" w:sz="0" w:space="0" w:color="auto"/>
                <w:right w:val="none" w:sz="0" w:space="0" w:color="auto"/>
              </w:divBdr>
              <w:divsChild>
                <w:div w:id="673536775">
                  <w:marLeft w:val="0"/>
                  <w:marRight w:val="0"/>
                  <w:marTop w:val="0"/>
                  <w:marBottom w:val="0"/>
                  <w:divBdr>
                    <w:top w:val="none" w:sz="0" w:space="0" w:color="auto"/>
                    <w:left w:val="none" w:sz="0" w:space="0" w:color="auto"/>
                    <w:bottom w:val="none" w:sz="0" w:space="0" w:color="auto"/>
                    <w:right w:val="none" w:sz="0" w:space="0" w:color="auto"/>
                  </w:divBdr>
                  <w:divsChild>
                    <w:div w:id="88298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89811">
      <w:bodyDiv w:val="1"/>
      <w:marLeft w:val="0"/>
      <w:marRight w:val="0"/>
      <w:marTop w:val="0"/>
      <w:marBottom w:val="0"/>
      <w:divBdr>
        <w:top w:val="none" w:sz="0" w:space="0" w:color="auto"/>
        <w:left w:val="none" w:sz="0" w:space="0" w:color="auto"/>
        <w:bottom w:val="none" w:sz="0" w:space="0" w:color="auto"/>
        <w:right w:val="none" w:sz="0" w:space="0" w:color="auto"/>
      </w:divBdr>
      <w:divsChild>
        <w:div w:id="1908025996">
          <w:marLeft w:val="0"/>
          <w:marRight w:val="0"/>
          <w:marTop w:val="0"/>
          <w:marBottom w:val="0"/>
          <w:divBdr>
            <w:top w:val="none" w:sz="0" w:space="0" w:color="auto"/>
            <w:left w:val="none" w:sz="0" w:space="0" w:color="auto"/>
            <w:bottom w:val="none" w:sz="0" w:space="0" w:color="auto"/>
            <w:right w:val="none" w:sz="0" w:space="0" w:color="auto"/>
          </w:divBdr>
          <w:divsChild>
            <w:div w:id="1003313124">
              <w:marLeft w:val="0"/>
              <w:marRight w:val="0"/>
              <w:marTop w:val="0"/>
              <w:marBottom w:val="0"/>
              <w:divBdr>
                <w:top w:val="none" w:sz="0" w:space="0" w:color="auto"/>
                <w:left w:val="none" w:sz="0" w:space="0" w:color="auto"/>
                <w:bottom w:val="none" w:sz="0" w:space="0" w:color="auto"/>
                <w:right w:val="none" w:sz="0" w:space="0" w:color="auto"/>
              </w:divBdr>
              <w:divsChild>
                <w:div w:id="857625971">
                  <w:marLeft w:val="0"/>
                  <w:marRight w:val="0"/>
                  <w:marTop w:val="0"/>
                  <w:marBottom w:val="0"/>
                  <w:divBdr>
                    <w:top w:val="none" w:sz="0" w:space="0" w:color="auto"/>
                    <w:left w:val="none" w:sz="0" w:space="0" w:color="auto"/>
                    <w:bottom w:val="none" w:sz="0" w:space="0" w:color="auto"/>
                    <w:right w:val="none" w:sz="0" w:space="0" w:color="auto"/>
                  </w:divBdr>
                  <w:divsChild>
                    <w:div w:id="143420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961146">
      <w:bodyDiv w:val="1"/>
      <w:marLeft w:val="0"/>
      <w:marRight w:val="0"/>
      <w:marTop w:val="0"/>
      <w:marBottom w:val="0"/>
      <w:divBdr>
        <w:top w:val="none" w:sz="0" w:space="0" w:color="auto"/>
        <w:left w:val="none" w:sz="0" w:space="0" w:color="auto"/>
        <w:bottom w:val="none" w:sz="0" w:space="0" w:color="auto"/>
        <w:right w:val="none" w:sz="0" w:space="0" w:color="auto"/>
      </w:divBdr>
      <w:divsChild>
        <w:div w:id="833573272">
          <w:marLeft w:val="0"/>
          <w:marRight w:val="0"/>
          <w:marTop w:val="0"/>
          <w:marBottom w:val="0"/>
          <w:divBdr>
            <w:top w:val="none" w:sz="0" w:space="0" w:color="auto"/>
            <w:left w:val="none" w:sz="0" w:space="0" w:color="auto"/>
            <w:bottom w:val="none" w:sz="0" w:space="0" w:color="auto"/>
            <w:right w:val="none" w:sz="0" w:space="0" w:color="auto"/>
          </w:divBdr>
          <w:divsChild>
            <w:div w:id="1411198240">
              <w:marLeft w:val="0"/>
              <w:marRight w:val="0"/>
              <w:marTop w:val="0"/>
              <w:marBottom w:val="0"/>
              <w:divBdr>
                <w:top w:val="none" w:sz="0" w:space="0" w:color="auto"/>
                <w:left w:val="none" w:sz="0" w:space="0" w:color="auto"/>
                <w:bottom w:val="none" w:sz="0" w:space="0" w:color="auto"/>
                <w:right w:val="none" w:sz="0" w:space="0" w:color="auto"/>
              </w:divBdr>
              <w:divsChild>
                <w:div w:id="49846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362347">
      <w:bodyDiv w:val="1"/>
      <w:marLeft w:val="0"/>
      <w:marRight w:val="0"/>
      <w:marTop w:val="0"/>
      <w:marBottom w:val="0"/>
      <w:divBdr>
        <w:top w:val="none" w:sz="0" w:space="0" w:color="auto"/>
        <w:left w:val="none" w:sz="0" w:space="0" w:color="auto"/>
        <w:bottom w:val="none" w:sz="0" w:space="0" w:color="auto"/>
        <w:right w:val="none" w:sz="0" w:space="0" w:color="auto"/>
      </w:divBdr>
      <w:divsChild>
        <w:div w:id="1898860809">
          <w:marLeft w:val="0"/>
          <w:marRight w:val="0"/>
          <w:marTop w:val="0"/>
          <w:marBottom w:val="0"/>
          <w:divBdr>
            <w:top w:val="none" w:sz="0" w:space="0" w:color="auto"/>
            <w:left w:val="none" w:sz="0" w:space="0" w:color="auto"/>
            <w:bottom w:val="none" w:sz="0" w:space="0" w:color="auto"/>
            <w:right w:val="none" w:sz="0" w:space="0" w:color="auto"/>
          </w:divBdr>
          <w:divsChild>
            <w:div w:id="263732818">
              <w:marLeft w:val="0"/>
              <w:marRight w:val="0"/>
              <w:marTop w:val="0"/>
              <w:marBottom w:val="0"/>
              <w:divBdr>
                <w:top w:val="none" w:sz="0" w:space="0" w:color="auto"/>
                <w:left w:val="none" w:sz="0" w:space="0" w:color="auto"/>
                <w:bottom w:val="none" w:sz="0" w:space="0" w:color="auto"/>
                <w:right w:val="none" w:sz="0" w:space="0" w:color="auto"/>
              </w:divBdr>
              <w:divsChild>
                <w:div w:id="84135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897350">
      <w:bodyDiv w:val="1"/>
      <w:marLeft w:val="0"/>
      <w:marRight w:val="0"/>
      <w:marTop w:val="0"/>
      <w:marBottom w:val="0"/>
      <w:divBdr>
        <w:top w:val="none" w:sz="0" w:space="0" w:color="auto"/>
        <w:left w:val="none" w:sz="0" w:space="0" w:color="auto"/>
        <w:bottom w:val="none" w:sz="0" w:space="0" w:color="auto"/>
        <w:right w:val="none" w:sz="0" w:space="0" w:color="auto"/>
      </w:divBdr>
      <w:divsChild>
        <w:div w:id="400912177">
          <w:marLeft w:val="0"/>
          <w:marRight w:val="0"/>
          <w:marTop w:val="0"/>
          <w:marBottom w:val="0"/>
          <w:divBdr>
            <w:top w:val="none" w:sz="0" w:space="0" w:color="auto"/>
            <w:left w:val="none" w:sz="0" w:space="0" w:color="auto"/>
            <w:bottom w:val="none" w:sz="0" w:space="0" w:color="auto"/>
            <w:right w:val="none" w:sz="0" w:space="0" w:color="auto"/>
          </w:divBdr>
          <w:divsChild>
            <w:div w:id="1758818319">
              <w:marLeft w:val="0"/>
              <w:marRight w:val="0"/>
              <w:marTop w:val="0"/>
              <w:marBottom w:val="0"/>
              <w:divBdr>
                <w:top w:val="none" w:sz="0" w:space="0" w:color="auto"/>
                <w:left w:val="none" w:sz="0" w:space="0" w:color="auto"/>
                <w:bottom w:val="none" w:sz="0" w:space="0" w:color="auto"/>
                <w:right w:val="none" w:sz="0" w:space="0" w:color="auto"/>
              </w:divBdr>
              <w:divsChild>
                <w:div w:id="16082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6345">
      <w:bodyDiv w:val="1"/>
      <w:marLeft w:val="0"/>
      <w:marRight w:val="0"/>
      <w:marTop w:val="0"/>
      <w:marBottom w:val="0"/>
      <w:divBdr>
        <w:top w:val="none" w:sz="0" w:space="0" w:color="auto"/>
        <w:left w:val="none" w:sz="0" w:space="0" w:color="auto"/>
        <w:bottom w:val="none" w:sz="0" w:space="0" w:color="auto"/>
        <w:right w:val="none" w:sz="0" w:space="0" w:color="auto"/>
      </w:divBdr>
      <w:divsChild>
        <w:div w:id="2035031375">
          <w:marLeft w:val="0"/>
          <w:marRight w:val="0"/>
          <w:marTop w:val="0"/>
          <w:marBottom w:val="0"/>
          <w:divBdr>
            <w:top w:val="none" w:sz="0" w:space="0" w:color="auto"/>
            <w:left w:val="none" w:sz="0" w:space="0" w:color="auto"/>
            <w:bottom w:val="none" w:sz="0" w:space="0" w:color="auto"/>
            <w:right w:val="none" w:sz="0" w:space="0" w:color="auto"/>
          </w:divBdr>
          <w:divsChild>
            <w:div w:id="1819151741">
              <w:marLeft w:val="0"/>
              <w:marRight w:val="0"/>
              <w:marTop w:val="0"/>
              <w:marBottom w:val="0"/>
              <w:divBdr>
                <w:top w:val="none" w:sz="0" w:space="0" w:color="auto"/>
                <w:left w:val="none" w:sz="0" w:space="0" w:color="auto"/>
                <w:bottom w:val="none" w:sz="0" w:space="0" w:color="auto"/>
                <w:right w:val="none" w:sz="0" w:space="0" w:color="auto"/>
              </w:divBdr>
              <w:divsChild>
                <w:div w:id="1969700958">
                  <w:marLeft w:val="0"/>
                  <w:marRight w:val="0"/>
                  <w:marTop w:val="0"/>
                  <w:marBottom w:val="0"/>
                  <w:divBdr>
                    <w:top w:val="none" w:sz="0" w:space="0" w:color="auto"/>
                    <w:left w:val="none" w:sz="0" w:space="0" w:color="auto"/>
                    <w:bottom w:val="none" w:sz="0" w:space="0" w:color="auto"/>
                    <w:right w:val="none" w:sz="0" w:space="0" w:color="auto"/>
                  </w:divBdr>
                  <w:divsChild>
                    <w:div w:id="18866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320247">
      <w:bodyDiv w:val="1"/>
      <w:marLeft w:val="0"/>
      <w:marRight w:val="0"/>
      <w:marTop w:val="0"/>
      <w:marBottom w:val="0"/>
      <w:divBdr>
        <w:top w:val="none" w:sz="0" w:space="0" w:color="auto"/>
        <w:left w:val="none" w:sz="0" w:space="0" w:color="auto"/>
        <w:bottom w:val="none" w:sz="0" w:space="0" w:color="auto"/>
        <w:right w:val="none" w:sz="0" w:space="0" w:color="auto"/>
      </w:divBdr>
      <w:divsChild>
        <w:div w:id="493184203">
          <w:marLeft w:val="0"/>
          <w:marRight w:val="0"/>
          <w:marTop w:val="0"/>
          <w:marBottom w:val="0"/>
          <w:divBdr>
            <w:top w:val="none" w:sz="0" w:space="0" w:color="auto"/>
            <w:left w:val="none" w:sz="0" w:space="0" w:color="auto"/>
            <w:bottom w:val="none" w:sz="0" w:space="0" w:color="auto"/>
            <w:right w:val="none" w:sz="0" w:space="0" w:color="auto"/>
          </w:divBdr>
          <w:divsChild>
            <w:div w:id="402719598">
              <w:marLeft w:val="0"/>
              <w:marRight w:val="0"/>
              <w:marTop w:val="0"/>
              <w:marBottom w:val="0"/>
              <w:divBdr>
                <w:top w:val="none" w:sz="0" w:space="0" w:color="auto"/>
                <w:left w:val="none" w:sz="0" w:space="0" w:color="auto"/>
                <w:bottom w:val="none" w:sz="0" w:space="0" w:color="auto"/>
                <w:right w:val="none" w:sz="0" w:space="0" w:color="auto"/>
              </w:divBdr>
              <w:divsChild>
                <w:div w:id="43405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gutjahr.pagesperso-orange.fr/ressources/qgistheque/version_2019/pages/prem-spe_03a.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isciplines.ac-montpellier.fr/svt/ressources/risques-majeurs/quand-les-activites-humaines-amplifient-le-risque-majeur-inonda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gutjahr.pagesperso-orange.fr/ressources/qgistheque/version_2019/pages/seconde_01.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ggutjahr.pagesperso-orange.fr/ressources/qgistheque/version_2019/pages/prem-spe_03a.html" TargetMode="External"/><Relationship Id="rId4" Type="http://schemas.microsoft.com/office/2007/relationships/stylesWithEffects" Target="stylesWithEffects.xml"/><Relationship Id="rId9" Type="http://schemas.openxmlformats.org/officeDocument/2006/relationships/hyperlink" Target="http://disciplines.ac-montpellier.fr/svt/ressources/risques-majeurs/quand-les-activites-humaines-amplifient-le-risque-majeur-inondation" TargetMode="External"/><Relationship Id="rId14" Type="http://schemas.openxmlformats.org/officeDocument/2006/relationships/hyperlink" Target="http://ggutjahr.pagesperso-orange.fr/ressources/qgistheque/version_2019/pages/seconde_01.html"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422A1-DC1C-4943-A334-8C8AD977E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Words>
  <Characters>37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 godard</dc:creator>
  <cp:lastModifiedBy>Nikou 972</cp:lastModifiedBy>
  <cp:revision>2</cp:revision>
  <dcterms:created xsi:type="dcterms:W3CDTF">2019-05-17T01:57:00Z</dcterms:created>
  <dcterms:modified xsi:type="dcterms:W3CDTF">2019-05-17T01:57:00Z</dcterms:modified>
</cp:coreProperties>
</file>